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012212" w:rsidP="0063021A">
      <w:pPr>
        <w:pStyle w:val="Nzev"/>
      </w:pPr>
      <w:r>
        <w:rPr>
          <w:b/>
          <w:noProof/>
          <w:lang w:eastAsia="cs-CZ"/>
        </w:rPr>
        <w:drawing>
          <wp:anchor distT="0" distB="0" distL="114300" distR="114300" simplePos="0" relativeHeight="251667456" behindDoc="0" locked="0" layoutInCell="1" allowOverlap="1" wp14:anchorId="75299D72" wp14:editId="588A2642">
            <wp:simplePos x="0" y="0"/>
            <wp:positionH relativeFrom="margin">
              <wp:posOffset>194310</wp:posOffset>
            </wp:positionH>
            <wp:positionV relativeFrom="margin">
              <wp:posOffset>174278</wp:posOffset>
            </wp:positionV>
            <wp:extent cx="899795" cy="89979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kt částečně přístupný.pdf"/>
                    <pic:cNvPicPr/>
                  </pic:nvPicPr>
                  <pic:blipFill>
                    <a:blip r:embed="rId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012212" w:rsidRDefault="00012212" w:rsidP="00F51B25">
                            <w:pPr>
                              <w:spacing w:after="0"/>
                              <w:rPr>
                                <w:rFonts w:asciiTheme="majorHAnsi" w:hAnsiTheme="majorHAnsi" w:cstheme="majorHAnsi"/>
                                <w:color w:val="FFFFFF" w:themeColor="background1"/>
                                <w:sz w:val="24"/>
                                <w:szCs w:val="24"/>
                              </w:rPr>
                            </w:pPr>
                            <w:r w:rsidRPr="00012212">
                              <w:rPr>
                                <w:rFonts w:asciiTheme="majorHAnsi" w:hAnsiTheme="majorHAnsi" w:cstheme="majorHAnsi"/>
                                <w:color w:val="FFFFFF" w:themeColor="background1"/>
                                <w:sz w:val="24"/>
                                <w:szCs w:val="24"/>
                              </w:rPr>
                              <w:t>Filozofická fakulta UP  | Křížkovského 512/10</w:t>
                            </w:r>
                            <w:r w:rsidR="00F51B25" w:rsidRPr="00012212">
                              <w:rPr>
                                <w:rFonts w:asciiTheme="majorHAnsi" w:hAnsiTheme="majorHAnsi" w:cstheme="majorHAnsi"/>
                                <w:color w:val="FFFFFF" w:themeColor="background1"/>
                                <w:sz w:val="24"/>
                                <w:szCs w:val="24"/>
                              </w:rPr>
                              <w:t>,</w:t>
                            </w:r>
                            <w:r w:rsidRPr="00012212">
                              <w:rPr>
                                <w:rFonts w:asciiTheme="majorHAnsi" w:hAnsiTheme="majorHAnsi" w:cstheme="majorHAnsi"/>
                                <w:color w:val="FFFFFF" w:themeColor="background1"/>
                                <w:sz w:val="24"/>
                                <w:szCs w:val="24"/>
                              </w:rPr>
                              <w:t xml:space="preserve"> 771 47</w:t>
                            </w:r>
                            <w:r w:rsidR="00F51B25" w:rsidRPr="00012212">
                              <w:rPr>
                                <w:rFonts w:asciiTheme="majorHAnsi" w:hAnsiTheme="majorHAnsi" w:cstheme="majorHAnsi"/>
                                <w:color w:val="FFFFFF" w:themeColor="background1"/>
                                <w:sz w:val="24"/>
                                <w:szCs w:val="24"/>
                              </w:rPr>
                              <w:t xml:space="preserve"> Olomouc</w:t>
                            </w:r>
                            <w:r w:rsidR="00413695" w:rsidRPr="00012212">
                              <w:rPr>
                                <w:rFonts w:asciiTheme="majorHAnsi" w:hAnsiTheme="majorHAnsi" w:cstheme="majorHAnsi"/>
                                <w:color w:val="FFFFFF" w:themeColor="background1"/>
                                <w:sz w:val="24"/>
                                <w:szCs w:val="24"/>
                              </w:rPr>
                              <w:t xml:space="preserve"> | </w:t>
                            </w:r>
                            <w:hyperlink r:id="rId8" w:history="1">
                              <w:r w:rsidRPr="00012212">
                                <w:rPr>
                                  <w:rFonts w:asciiTheme="majorHAnsi" w:eastAsia="Times New Roman" w:hAnsiTheme="majorHAnsi" w:cstheme="majorHAnsi"/>
                                  <w:bCs/>
                                  <w:color w:val="FFFFFF" w:themeColor="background1"/>
                                  <w:sz w:val="24"/>
                                  <w:szCs w:val="24"/>
                                  <w:lang w:eastAsia="cs-CZ"/>
                                </w:rPr>
                                <w:t>GPS N 49°35.65797′, E 17°15.58783′</w:t>
                              </w:r>
                            </w:hyperlink>
                          </w:p>
                          <w:p w:rsidR="00413695" w:rsidRPr="00012212" w:rsidRDefault="00F51B25" w:rsidP="00413695">
                            <w:pPr>
                              <w:pStyle w:val="Bezmezer"/>
                              <w:rPr>
                                <w:rFonts w:asciiTheme="majorHAnsi" w:hAnsiTheme="majorHAnsi" w:cstheme="majorHAnsi"/>
                                <w:color w:val="FFFFFF" w:themeColor="background1"/>
                                <w:sz w:val="24"/>
                                <w:szCs w:val="24"/>
                              </w:rPr>
                            </w:pPr>
                            <w:r w:rsidRPr="00012212">
                              <w:rPr>
                                <w:rFonts w:asciiTheme="majorHAnsi" w:hAnsiTheme="majorHAnsi" w:cstheme="majorHAnsi"/>
                                <w:color w:val="FFFFFF" w:themeColor="background1"/>
                                <w:sz w:val="24"/>
                                <w:szCs w:val="24"/>
                              </w:rPr>
                              <w:t xml:space="preserve">tel: </w:t>
                            </w:r>
                            <w:r w:rsidR="00773628">
                              <w:rPr>
                                <w:rFonts w:asciiTheme="majorHAnsi" w:hAnsiTheme="majorHAnsi" w:cstheme="majorHAnsi"/>
                                <w:color w:val="FFFFFF" w:themeColor="background1"/>
                                <w:sz w:val="24"/>
                                <w:szCs w:val="24"/>
                              </w:rPr>
                              <w:t>+420 58</w:t>
                            </w:r>
                            <w:r w:rsidR="00012212" w:rsidRPr="00012212">
                              <w:rPr>
                                <w:rFonts w:asciiTheme="majorHAnsi" w:hAnsiTheme="majorHAnsi" w:cstheme="majorHAnsi"/>
                                <w:color w:val="FFFFFF" w:themeColor="background1"/>
                                <w:sz w:val="24"/>
                                <w:szCs w:val="24"/>
                              </w:rPr>
                              <w:t>5</w:t>
                            </w:r>
                            <w:r w:rsidR="00773628">
                              <w:rPr>
                                <w:rFonts w:asciiTheme="majorHAnsi" w:hAnsiTheme="majorHAnsi" w:cstheme="majorHAnsi"/>
                                <w:color w:val="FFFFFF" w:themeColor="background1"/>
                                <w:sz w:val="24"/>
                                <w:szCs w:val="24"/>
                              </w:rPr>
                              <w:t xml:space="preserve"> 63</w:t>
                            </w:r>
                            <w:r w:rsidR="00012212" w:rsidRPr="00012212">
                              <w:rPr>
                                <w:rFonts w:asciiTheme="majorHAnsi" w:hAnsiTheme="majorHAnsi" w:cstheme="majorHAnsi"/>
                                <w:color w:val="FFFFFF" w:themeColor="background1"/>
                                <w:sz w:val="24"/>
                                <w:szCs w:val="24"/>
                              </w:rPr>
                              <w:t>3</w:t>
                            </w:r>
                            <w:r w:rsidR="00773628">
                              <w:rPr>
                                <w:rFonts w:asciiTheme="majorHAnsi" w:hAnsiTheme="majorHAnsi" w:cstheme="majorHAnsi"/>
                                <w:color w:val="FFFFFF" w:themeColor="background1"/>
                                <w:sz w:val="24"/>
                                <w:szCs w:val="24"/>
                              </w:rPr>
                              <w:t xml:space="preserve"> </w:t>
                            </w:r>
                            <w:r w:rsidR="00012212" w:rsidRPr="00012212">
                              <w:rPr>
                                <w:rFonts w:asciiTheme="majorHAnsi" w:hAnsiTheme="majorHAnsi" w:cstheme="majorHAnsi"/>
                                <w:color w:val="FFFFFF" w:themeColor="background1"/>
                                <w:sz w:val="24"/>
                                <w:szCs w:val="24"/>
                              </w:rPr>
                              <w:t xml:space="preserve">011 </w:t>
                            </w:r>
                            <w:r w:rsidRPr="00012212">
                              <w:rPr>
                                <w:rFonts w:asciiTheme="majorHAnsi" w:hAnsiTheme="majorHAnsi" w:cstheme="majorHAnsi"/>
                                <w:color w:val="FFFFFF" w:themeColor="background1"/>
                                <w:sz w:val="24"/>
                                <w:szCs w:val="24"/>
                              </w:rPr>
                              <w:t>|</w:t>
                            </w:r>
                            <w:r w:rsidR="002F754E" w:rsidRPr="00012212">
                              <w:rPr>
                                <w:rFonts w:asciiTheme="majorHAnsi" w:hAnsiTheme="majorHAnsi" w:cstheme="majorHAnsi"/>
                                <w:color w:val="FFFFFF" w:themeColor="background1"/>
                                <w:sz w:val="24"/>
                                <w:szCs w:val="24"/>
                              </w:rPr>
                              <w:t xml:space="preserve"> </w:t>
                            </w:r>
                            <w:r w:rsidR="00012212" w:rsidRPr="00012212">
                              <w:rPr>
                                <w:rFonts w:asciiTheme="majorHAnsi" w:hAnsiTheme="majorHAnsi" w:cstheme="majorHAnsi"/>
                                <w:color w:val="FFFFFF" w:themeColor="background1"/>
                                <w:sz w:val="24"/>
                                <w:szCs w:val="24"/>
                              </w:rPr>
                              <w:t>www.ff.upol.cz/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012212" w:rsidRDefault="00012212" w:rsidP="00F51B25">
                      <w:pPr>
                        <w:spacing w:after="0"/>
                        <w:rPr>
                          <w:rFonts w:asciiTheme="majorHAnsi" w:hAnsiTheme="majorHAnsi" w:cstheme="majorHAnsi"/>
                          <w:color w:val="FFFFFF" w:themeColor="background1"/>
                          <w:sz w:val="24"/>
                          <w:szCs w:val="24"/>
                        </w:rPr>
                      </w:pPr>
                      <w:r w:rsidRPr="00012212">
                        <w:rPr>
                          <w:rFonts w:asciiTheme="majorHAnsi" w:hAnsiTheme="majorHAnsi" w:cstheme="majorHAnsi"/>
                          <w:color w:val="FFFFFF" w:themeColor="background1"/>
                          <w:sz w:val="24"/>
                          <w:szCs w:val="24"/>
                        </w:rPr>
                        <w:t>Filozofická fakulta UP  | Křížkovského 512/10</w:t>
                      </w:r>
                      <w:r w:rsidR="00F51B25" w:rsidRPr="00012212">
                        <w:rPr>
                          <w:rFonts w:asciiTheme="majorHAnsi" w:hAnsiTheme="majorHAnsi" w:cstheme="majorHAnsi"/>
                          <w:color w:val="FFFFFF" w:themeColor="background1"/>
                          <w:sz w:val="24"/>
                          <w:szCs w:val="24"/>
                        </w:rPr>
                        <w:t>,</w:t>
                      </w:r>
                      <w:r w:rsidRPr="00012212">
                        <w:rPr>
                          <w:rFonts w:asciiTheme="majorHAnsi" w:hAnsiTheme="majorHAnsi" w:cstheme="majorHAnsi"/>
                          <w:color w:val="FFFFFF" w:themeColor="background1"/>
                          <w:sz w:val="24"/>
                          <w:szCs w:val="24"/>
                        </w:rPr>
                        <w:t xml:space="preserve"> 771 47</w:t>
                      </w:r>
                      <w:r w:rsidR="00F51B25" w:rsidRPr="00012212">
                        <w:rPr>
                          <w:rFonts w:asciiTheme="majorHAnsi" w:hAnsiTheme="majorHAnsi" w:cstheme="majorHAnsi"/>
                          <w:color w:val="FFFFFF" w:themeColor="background1"/>
                          <w:sz w:val="24"/>
                          <w:szCs w:val="24"/>
                        </w:rPr>
                        <w:t xml:space="preserve"> Olomouc</w:t>
                      </w:r>
                      <w:r w:rsidR="00413695" w:rsidRPr="00012212">
                        <w:rPr>
                          <w:rFonts w:asciiTheme="majorHAnsi" w:hAnsiTheme="majorHAnsi" w:cstheme="majorHAnsi"/>
                          <w:color w:val="FFFFFF" w:themeColor="background1"/>
                          <w:sz w:val="24"/>
                          <w:szCs w:val="24"/>
                        </w:rPr>
                        <w:t xml:space="preserve"> | </w:t>
                      </w:r>
                      <w:hyperlink r:id="rId9" w:history="1">
                        <w:r w:rsidRPr="00012212">
                          <w:rPr>
                            <w:rFonts w:asciiTheme="majorHAnsi" w:eastAsia="Times New Roman" w:hAnsiTheme="majorHAnsi" w:cstheme="majorHAnsi"/>
                            <w:bCs/>
                            <w:color w:val="FFFFFF" w:themeColor="background1"/>
                            <w:sz w:val="24"/>
                            <w:szCs w:val="24"/>
                            <w:lang w:eastAsia="cs-CZ"/>
                          </w:rPr>
                          <w:t>GPS N 49°35.65797′, E 17°15.58783′</w:t>
                        </w:r>
                      </w:hyperlink>
                    </w:p>
                    <w:p w:rsidR="00413695" w:rsidRPr="00012212" w:rsidRDefault="00F51B25" w:rsidP="00413695">
                      <w:pPr>
                        <w:pStyle w:val="Bezmezer"/>
                        <w:rPr>
                          <w:rFonts w:asciiTheme="majorHAnsi" w:hAnsiTheme="majorHAnsi" w:cstheme="majorHAnsi"/>
                          <w:color w:val="FFFFFF" w:themeColor="background1"/>
                          <w:sz w:val="24"/>
                          <w:szCs w:val="24"/>
                        </w:rPr>
                      </w:pPr>
                      <w:r w:rsidRPr="00012212">
                        <w:rPr>
                          <w:rFonts w:asciiTheme="majorHAnsi" w:hAnsiTheme="majorHAnsi" w:cstheme="majorHAnsi"/>
                          <w:color w:val="FFFFFF" w:themeColor="background1"/>
                          <w:sz w:val="24"/>
                          <w:szCs w:val="24"/>
                        </w:rPr>
                        <w:t xml:space="preserve">tel: </w:t>
                      </w:r>
                      <w:r w:rsidR="00773628">
                        <w:rPr>
                          <w:rFonts w:asciiTheme="majorHAnsi" w:hAnsiTheme="majorHAnsi" w:cstheme="majorHAnsi"/>
                          <w:color w:val="FFFFFF" w:themeColor="background1"/>
                          <w:sz w:val="24"/>
                          <w:szCs w:val="24"/>
                        </w:rPr>
                        <w:t>+420 58</w:t>
                      </w:r>
                      <w:r w:rsidR="00012212" w:rsidRPr="00012212">
                        <w:rPr>
                          <w:rFonts w:asciiTheme="majorHAnsi" w:hAnsiTheme="majorHAnsi" w:cstheme="majorHAnsi"/>
                          <w:color w:val="FFFFFF" w:themeColor="background1"/>
                          <w:sz w:val="24"/>
                          <w:szCs w:val="24"/>
                        </w:rPr>
                        <w:t>5</w:t>
                      </w:r>
                      <w:r w:rsidR="00773628">
                        <w:rPr>
                          <w:rFonts w:asciiTheme="majorHAnsi" w:hAnsiTheme="majorHAnsi" w:cstheme="majorHAnsi"/>
                          <w:color w:val="FFFFFF" w:themeColor="background1"/>
                          <w:sz w:val="24"/>
                          <w:szCs w:val="24"/>
                        </w:rPr>
                        <w:t xml:space="preserve"> 63</w:t>
                      </w:r>
                      <w:r w:rsidR="00012212" w:rsidRPr="00012212">
                        <w:rPr>
                          <w:rFonts w:asciiTheme="majorHAnsi" w:hAnsiTheme="majorHAnsi" w:cstheme="majorHAnsi"/>
                          <w:color w:val="FFFFFF" w:themeColor="background1"/>
                          <w:sz w:val="24"/>
                          <w:szCs w:val="24"/>
                        </w:rPr>
                        <w:t>3</w:t>
                      </w:r>
                      <w:r w:rsidR="00773628">
                        <w:rPr>
                          <w:rFonts w:asciiTheme="majorHAnsi" w:hAnsiTheme="majorHAnsi" w:cstheme="majorHAnsi"/>
                          <w:color w:val="FFFFFF" w:themeColor="background1"/>
                          <w:sz w:val="24"/>
                          <w:szCs w:val="24"/>
                        </w:rPr>
                        <w:t xml:space="preserve"> </w:t>
                      </w:r>
                      <w:r w:rsidR="00012212" w:rsidRPr="00012212">
                        <w:rPr>
                          <w:rFonts w:asciiTheme="majorHAnsi" w:hAnsiTheme="majorHAnsi" w:cstheme="majorHAnsi"/>
                          <w:color w:val="FFFFFF" w:themeColor="background1"/>
                          <w:sz w:val="24"/>
                          <w:szCs w:val="24"/>
                        </w:rPr>
                        <w:t xml:space="preserve">011 </w:t>
                      </w:r>
                      <w:r w:rsidRPr="00012212">
                        <w:rPr>
                          <w:rFonts w:asciiTheme="majorHAnsi" w:hAnsiTheme="majorHAnsi" w:cstheme="majorHAnsi"/>
                          <w:color w:val="FFFFFF" w:themeColor="background1"/>
                          <w:sz w:val="24"/>
                          <w:szCs w:val="24"/>
                        </w:rPr>
                        <w:t>|</w:t>
                      </w:r>
                      <w:r w:rsidR="002F754E" w:rsidRPr="00012212">
                        <w:rPr>
                          <w:rFonts w:asciiTheme="majorHAnsi" w:hAnsiTheme="majorHAnsi" w:cstheme="majorHAnsi"/>
                          <w:color w:val="FFFFFF" w:themeColor="background1"/>
                          <w:sz w:val="24"/>
                          <w:szCs w:val="24"/>
                        </w:rPr>
                        <w:t xml:space="preserve"> </w:t>
                      </w:r>
                      <w:r w:rsidR="00012212" w:rsidRPr="00012212">
                        <w:rPr>
                          <w:rFonts w:asciiTheme="majorHAnsi" w:hAnsiTheme="majorHAnsi" w:cstheme="majorHAnsi"/>
                          <w:color w:val="FFFFFF" w:themeColor="background1"/>
                          <w:sz w:val="24"/>
                          <w:szCs w:val="24"/>
                        </w:rPr>
                        <w:t>www.ff.upol.cz/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012212">
                              <w:rPr>
                                <w:rFonts w:asciiTheme="majorHAnsi" w:hAnsiTheme="majorHAnsi" w:cstheme="majorHAnsi"/>
                                <w:sz w:val="60"/>
                                <w:szCs w:val="60"/>
                              </w:rPr>
                              <w:t>Filozofická fakulta UP</w:t>
                            </w:r>
                          </w:p>
                          <w:p w:rsidR="00012212" w:rsidRPr="007A6902" w:rsidRDefault="00012212"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Křížkovského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012212">
                        <w:rPr>
                          <w:rFonts w:asciiTheme="majorHAnsi" w:hAnsiTheme="majorHAnsi" w:cstheme="majorHAnsi"/>
                          <w:sz w:val="60"/>
                          <w:szCs w:val="60"/>
                        </w:rPr>
                        <w:t>Filozofická fakulta UP</w:t>
                      </w:r>
                    </w:p>
                    <w:p w:rsidR="00012212" w:rsidRPr="007A6902" w:rsidRDefault="00012212" w:rsidP="0063021A">
                      <w:pPr>
                        <w:pStyle w:val="Bezmezer"/>
                        <w:jc w:val="center"/>
                        <w:rPr>
                          <w:rFonts w:asciiTheme="majorHAnsi" w:hAnsiTheme="majorHAnsi" w:cstheme="majorHAnsi"/>
                          <w:b/>
                          <w:sz w:val="60"/>
                          <w:szCs w:val="60"/>
                        </w:rPr>
                      </w:pPr>
                      <w:r>
                        <w:rPr>
                          <w:rFonts w:asciiTheme="majorHAnsi" w:hAnsiTheme="majorHAnsi" w:cstheme="majorHAnsi"/>
                          <w:sz w:val="60"/>
                          <w:szCs w:val="60"/>
                        </w:rPr>
                        <w:t>Křížkovského 10</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12212" w:rsidRDefault="004D349D" w:rsidP="00027CFF">
      <w:pPr>
        <w:pStyle w:val="Nadpis1"/>
        <w:rPr>
          <w:rFonts w:cstheme="majorHAnsi"/>
          <w:b/>
        </w:rPr>
      </w:pPr>
      <w:r w:rsidRPr="00027CFF">
        <w:rPr>
          <w:b/>
        </w:rPr>
        <w:t xml:space="preserve">VSTUP </w:t>
      </w:r>
    </w:p>
    <w:p w:rsidR="00012212" w:rsidRPr="001B626C" w:rsidRDefault="00012212" w:rsidP="00012212">
      <w:pPr>
        <w:spacing w:line="276" w:lineRule="auto"/>
        <w:ind w:firstLine="708"/>
        <w:jc w:val="both"/>
        <w:rPr>
          <w:rFonts w:asciiTheme="majorHAnsi" w:hAnsiTheme="majorHAnsi" w:cstheme="majorHAnsi"/>
          <w:sz w:val="24"/>
        </w:rPr>
      </w:pPr>
      <w:r w:rsidRPr="001B626C">
        <w:rPr>
          <w:rFonts w:asciiTheme="majorHAnsi" w:hAnsiTheme="majorHAnsi" w:cstheme="majorHAnsi"/>
          <w:sz w:val="24"/>
        </w:rPr>
        <w:t>Parkoviště se nachází hned u vstupu budovy č. 10, kde se nacházejí dvě vyhrazená parkovací místa, popřípadě je možné se dopravit tramvají na zastávku Náměstí Republiky, která je vzdálena zhruba 200 metrů. Parkování je ale dle pana vrátného možné i na nádvoří.</w:t>
      </w:r>
    </w:p>
    <w:p w:rsidR="00012212" w:rsidRPr="001B626C" w:rsidRDefault="00012212" w:rsidP="00012212">
      <w:pPr>
        <w:spacing w:line="276" w:lineRule="auto"/>
        <w:ind w:firstLine="708"/>
        <w:jc w:val="both"/>
        <w:rPr>
          <w:rFonts w:asciiTheme="majorHAnsi" w:hAnsiTheme="majorHAnsi" w:cstheme="majorHAnsi"/>
          <w:sz w:val="24"/>
        </w:rPr>
      </w:pPr>
      <w:r w:rsidRPr="001B626C">
        <w:rPr>
          <w:rFonts w:asciiTheme="majorHAnsi" w:hAnsiTheme="majorHAnsi" w:cstheme="majorHAnsi"/>
          <w:sz w:val="24"/>
        </w:rPr>
        <w:t xml:space="preserve">Pro vstup do budovy je nutné nejdříve projít dvěma historickými dvoukřídlými vraty, kdy průjezdová šířka činí 250 cm při otevřených obou křídlech, která jsou dle vrátnice otevřena prakticky kdykoliv, v případě jednoho křídla je průjezdná šířka 83 cm. Před vraty se nachází nájezd z historické dlažby o podélném sklonu 13,5 % a příčném sklonu 3,8 %. Jako přirozená linie pro vstup může sloužit obrubník a následně zeď budovy. Zvonek s interkomem se nachází vlevo u vrat ve výšce 165 cm a odsazený je od rohu 62,5 cm. Na vrátnici, která je v zádveří, je ale ochotný personál a pohybuje se tam poměrně značné množství lidí. Vrátnice funguje jako společná vrátnice pro budovy č. 10, 12 a 14. Plocha před vstupem je dostatečná. Akustický orientační majáček chybí. </w:t>
      </w:r>
    </w:p>
    <w:p w:rsidR="00012212" w:rsidRPr="001B626C" w:rsidRDefault="00012212" w:rsidP="00012212">
      <w:pPr>
        <w:spacing w:line="276" w:lineRule="auto"/>
        <w:ind w:firstLine="708"/>
        <w:jc w:val="both"/>
        <w:rPr>
          <w:rFonts w:asciiTheme="majorHAnsi" w:hAnsiTheme="majorHAnsi" w:cstheme="majorHAnsi"/>
          <w:sz w:val="24"/>
        </w:rPr>
      </w:pPr>
      <w:r w:rsidRPr="001B626C">
        <w:rPr>
          <w:rFonts w:asciiTheme="majorHAnsi" w:hAnsiTheme="majorHAnsi" w:cstheme="majorHAnsi"/>
          <w:sz w:val="24"/>
        </w:rPr>
        <w:t xml:space="preserve">V zádveří je prostor dostatečný a vrata zádveří jsou shodná se vstupními vraty. Stejně tak jsou bez prahu. Za dveřmi zádveří se nachází velké nádvoří. Nádvoří je dlážděno historickou dlažbou, přirozená vodicí linie okolo zdí je narušena stojany na kola, záhony a lavičkami. V nádvoří se nacházejí čtyři vchodové dveře do jednotlivých částí budovy, vchody mají šířku nejméně 80 cm. Vchod A se nachází vlevo po vstupu do nádvoří, vchod B taktéž vlevo, vchod C se nachází v pravé části protější zdi a vchod D, studijní oddělení, vpravo. </w:t>
      </w:r>
    </w:p>
    <w:p w:rsidR="00012212" w:rsidRPr="00012212" w:rsidRDefault="00012212" w:rsidP="00012212">
      <w:pPr>
        <w:pStyle w:val="Nadpis1"/>
        <w:rPr>
          <w:rFonts w:cstheme="majorHAnsi"/>
          <w:b/>
        </w:rPr>
      </w:pPr>
      <w:r w:rsidRPr="00012212">
        <w:rPr>
          <w:rFonts w:cstheme="majorHAnsi"/>
          <w:b/>
        </w:rPr>
        <w:t>VÝTAHY</w:t>
      </w:r>
    </w:p>
    <w:p w:rsidR="00012212" w:rsidRPr="00012212" w:rsidRDefault="00012212" w:rsidP="00012212">
      <w:pPr>
        <w:spacing w:line="276" w:lineRule="auto"/>
        <w:ind w:firstLine="708"/>
        <w:jc w:val="both"/>
        <w:rPr>
          <w:rFonts w:asciiTheme="majorHAnsi" w:hAnsiTheme="majorHAnsi" w:cstheme="majorHAnsi"/>
          <w:sz w:val="24"/>
        </w:rPr>
      </w:pPr>
      <w:r w:rsidRPr="00012212">
        <w:rPr>
          <w:rFonts w:asciiTheme="majorHAnsi" w:hAnsiTheme="majorHAnsi" w:cstheme="majorHAnsi"/>
          <w:sz w:val="24"/>
        </w:rPr>
        <w:t xml:space="preserve">Na nádvoří je kromě toho možný nástup do dvou výtahů, které jsou identické. Výtah spojuje patra – 1 až 3 (kdy 3. patro odpovídá 4. podlaží). Nástupní plocha výtahů je dostatečná. Vstup do výtahu je široký 80 cm šachetními automatickými dveřmi. Výška horního tlačítka na nástupních patrech je ve všech patrech do 115 cm. Tlačítka jsou vystouplá, grafická i digitální, zároveň označena Braillem. AOM chybí. Klec výtahu je široká 110 cm a hluboká 140 cm, je průchozí na čelní stěně. Ovladače uvnitř klece jsou vzdáleny od nejbližšího rohu 64 cm, výška horního tlačítka je 119 cm, tlačítka jsou vystouplá, grafická i digitální, označena Braillem. Hlášení </w:t>
      </w:r>
      <w:r w:rsidRPr="00012212">
        <w:rPr>
          <w:rFonts w:asciiTheme="majorHAnsi" w:hAnsiTheme="majorHAnsi" w:cstheme="majorHAnsi"/>
          <w:sz w:val="24"/>
        </w:rPr>
        <w:lastRenderedPageBreak/>
        <w:t>je akustické i fonetické. Klec je vybavena madlem na boční stěně, zrcadlem s výškou spodní hrany 125 cm a sedátkem funkčním ve všech polohách. Ovladač je v dosahu ze sedátka se značným natažením</w:t>
      </w:r>
      <w:r>
        <w:rPr>
          <w:rFonts w:asciiTheme="majorHAnsi" w:hAnsiTheme="majorHAnsi" w:cstheme="majorHAnsi"/>
          <w:sz w:val="24"/>
        </w:rPr>
        <w:t>.</w:t>
      </w:r>
    </w:p>
    <w:p w:rsidR="00012212" w:rsidRPr="00012212" w:rsidRDefault="00012212" w:rsidP="00012212">
      <w:pPr>
        <w:pStyle w:val="Nadpis1"/>
        <w:rPr>
          <w:rFonts w:cstheme="majorHAnsi"/>
          <w:b/>
        </w:rPr>
      </w:pPr>
      <w:r w:rsidRPr="00012212">
        <w:rPr>
          <w:rFonts w:cstheme="majorHAnsi"/>
          <w:b/>
        </w:rPr>
        <w:t>INTERIÉR</w:t>
      </w:r>
    </w:p>
    <w:p w:rsidR="00012212" w:rsidRPr="00012212" w:rsidRDefault="00012212" w:rsidP="00012212">
      <w:pPr>
        <w:spacing w:line="276" w:lineRule="auto"/>
        <w:ind w:firstLine="708"/>
        <w:jc w:val="both"/>
        <w:rPr>
          <w:rFonts w:asciiTheme="majorHAnsi" w:hAnsiTheme="majorHAnsi" w:cstheme="majorHAnsi"/>
          <w:sz w:val="24"/>
        </w:rPr>
      </w:pPr>
      <w:r w:rsidRPr="00012212">
        <w:rPr>
          <w:rFonts w:asciiTheme="majorHAnsi" w:hAnsiTheme="majorHAnsi" w:cstheme="majorHAnsi"/>
          <w:sz w:val="24"/>
        </w:rPr>
        <w:t>Budova je rozdělena do několika bloků, kdy v každém patře u schodiště se nachází plánek příslušného podlaží a části budovy. V budově se nachází několik schodišť. Schody o výšce 14 cm a hloubce 34 cm po 14 až 16 schodech, následně s podestou. Kontrastně značeny nejsou. V interiéru se nenachází zúžený prostor, turnikety taktéž v objektu nejsou. Prosklené plochy nejsou kontrastně značeny. V interiéru se nenacházejí akustické orientační majáčky, taktéž absentují navigační systémy pro osoby se zrakovým postižením. V chodbách se nacházejí sedačky. V interiéru se nacházejí dvě šikmé plošiny. Obě jsou shodné, ovládání je na klíč, který je na vrátnici, u plošin je uvedeno telefonní číslo. Jedna plošina se nachází u auly v 2. nadzemním podlaží vlevo od výtahu, překonává 5 schodů, druhá je ve vchodu B v přízemí, překonává 6 schodů. Šířka plošiny je 79 cm a hloubka 90 cm, nosnost 250 kg. Nástupní plošiny jsou dostatečné. Převýšení mezi podlahou plošiny a nástupištěm je zhruba 7 cm. Šířka vstupu činí 71 cm. Ovladače jsou umístěny ve výšce do 110 cm, uvnitř plošiny 100 cm. Zvonek pouze uvnitř plošiny.</w:t>
      </w:r>
    </w:p>
    <w:p w:rsidR="00012212" w:rsidRPr="00012212" w:rsidRDefault="00012212" w:rsidP="00012212">
      <w:pPr>
        <w:pStyle w:val="Nadpis1"/>
        <w:rPr>
          <w:rFonts w:cstheme="majorHAnsi"/>
          <w:b/>
        </w:rPr>
      </w:pPr>
      <w:r w:rsidRPr="00012212">
        <w:rPr>
          <w:rFonts w:cstheme="majorHAnsi"/>
          <w:b/>
        </w:rPr>
        <w:t>HYGIENICKÉ ZAŘÍZENÍ</w:t>
      </w:r>
    </w:p>
    <w:p w:rsidR="00012212" w:rsidRPr="00012212" w:rsidRDefault="00012212" w:rsidP="00012212">
      <w:pPr>
        <w:spacing w:line="276" w:lineRule="auto"/>
        <w:ind w:firstLine="708"/>
        <w:jc w:val="both"/>
        <w:rPr>
          <w:rFonts w:asciiTheme="majorHAnsi" w:hAnsiTheme="majorHAnsi" w:cstheme="majorHAnsi"/>
          <w:sz w:val="24"/>
        </w:rPr>
      </w:pPr>
      <w:r w:rsidRPr="00012212">
        <w:rPr>
          <w:rFonts w:asciiTheme="majorHAnsi" w:hAnsiTheme="majorHAnsi" w:cstheme="majorHAnsi"/>
          <w:sz w:val="24"/>
        </w:rPr>
        <w:t xml:space="preserve">Upravené WC se nachází na každém podlaží, v prvním podlaží je však na zámek, který je k dispozici na vrátnici, ostatní podlaží jsou k dispozici bez klíče. Toalety ve všech podlažích jsou srovnatelné. Toaleta ve 4. podlaží má dvě předsíně, první o šířce 258 cm, hloubce 154 cm, dveře o šířce 88 cm jsou označeny. Druhá předsíň má šířku 128 cm a hloubku 328 cm, dveře o šířce 80 cm. Upravená WC kabina je volně přístupná a je součástí oddělení, jak pro muže, tak ženy. Dveře kabiny jsou široké 80 cm, směr otvírání z kabiny, madlo je uvnitř a dveře jsou označeny. Vypínač v kabině funguje jako automatický. Kabina je široká 260 cm a hluboká 152 cm. Mísa je vzdálena 87 cm od levého boku k levé zdi, napravo je to potom 28,5 cm. Sedátko je </w:t>
      </w:r>
      <w:r w:rsidR="00D46219">
        <w:rPr>
          <w:rFonts w:asciiTheme="majorHAnsi" w:hAnsiTheme="majorHAnsi" w:cstheme="majorHAnsi"/>
          <w:sz w:val="24"/>
        </w:rPr>
        <w:t xml:space="preserve">ve </w:t>
      </w:r>
      <w:r w:rsidRPr="00012212">
        <w:rPr>
          <w:rFonts w:asciiTheme="majorHAnsi" w:hAnsiTheme="majorHAnsi" w:cstheme="majorHAnsi"/>
          <w:sz w:val="24"/>
        </w:rPr>
        <w:t>výšce 44 cm, a je odsazeno 26 cm od zdi. Prostor pro vozík je volný, toaletní papír je v dosahu. Splachování je vzadu ve výšce 104 cm, mechanické a v pořádku. Madla jsou po obou stranách, vlevo je sklopné, dlouhé 70 cm a ve výšce 82 cm, pravé je pevné, dlouhé 80 cm ve výšce 77 cm. Madla jsou osově vzdálena 60 cm. Umyvadlo je ve výšce 83 cm, kdy podjezd je dostatečný. Baterie je páková ve výšce 93 cm od podlahy. Madlo u umyvadlo chybělo. Signalizační tlačítko ve 4.  podlaží není, nicméně na některých jiných upravených WC v budově signalizace je. Přebalovací pult chybí. V budově se nacházejí i běžná WC.</w:t>
      </w:r>
    </w:p>
    <w:p w:rsidR="004D349D" w:rsidRPr="00012212" w:rsidRDefault="00027CFF" w:rsidP="00027CFF">
      <w:pPr>
        <w:spacing w:after="0"/>
        <w:ind w:firstLine="708"/>
        <w:jc w:val="both"/>
        <w:rPr>
          <w:rFonts w:asciiTheme="majorHAnsi" w:hAnsiTheme="majorHAnsi" w:cstheme="majorHAnsi"/>
          <w:sz w:val="24"/>
        </w:rPr>
      </w:pPr>
      <w:r w:rsidRPr="00012212">
        <w:rPr>
          <w:rFonts w:asciiTheme="majorHAnsi" w:hAnsiTheme="majorHAnsi" w:cstheme="majorHAnsi"/>
          <w:sz w:val="24"/>
        </w:rPr>
        <w:t xml:space="preserve"> </w:t>
      </w:r>
    </w:p>
    <w:p w:rsidR="004D349D" w:rsidRDefault="004D349D" w:rsidP="004D349D">
      <w:pPr>
        <w:rPr>
          <w:rFonts w:asciiTheme="majorHAnsi" w:hAnsiTheme="majorHAnsi" w:cstheme="majorHAnsi"/>
          <w:sz w:val="24"/>
        </w:rPr>
      </w:pPr>
    </w:p>
    <w:p w:rsidR="00012212" w:rsidRDefault="00012212" w:rsidP="004D349D">
      <w:pPr>
        <w:rPr>
          <w:rFonts w:asciiTheme="majorHAnsi" w:hAnsiTheme="majorHAnsi" w:cstheme="majorHAnsi"/>
          <w:sz w:val="24"/>
        </w:rPr>
      </w:pPr>
    </w:p>
    <w:p w:rsidR="00012212" w:rsidRDefault="00012212" w:rsidP="004D349D">
      <w:pPr>
        <w:rPr>
          <w:rFonts w:asciiTheme="majorHAnsi" w:hAnsiTheme="majorHAnsi" w:cstheme="majorHAnsi"/>
          <w:sz w:val="24"/>
        </w:rPr>
      </w:pPr>
    </w:p>
    <w:p w:rsidR="00012212" w:rsidRDefault="00012212" w:rsidP="004D349D">
      <w:pPr>
        <w:rPr>
          <w:rFonts w:asciiTheme="majorHAnsi" w:hAnsiTheme="majorHAnsi" w:cstheme="majorHAnsi"/>
          <w:sz w:val="24"/>
        </w:rPr>
      </w:pPr>
    </w:p>
    <w:p w:rsidR="00012212" w:rsidRDefault="00012212" w:rsidP="004D349D">
      <w:pPr>
        <w:rPr>
          <w:rFonts w:asciiTheme="majorHAnsi" w:hAnsiTheme="majorHAnsi" w:cstheme="majorHAnsi"/>
          <w:sz w:val="24"/>
        </w:rPr>
      </w:pPr>
    </w:p>
    <w:p w:rsidR="002F754E" w:rsidRPr="002F754E" w:rsidRDefault="002F754E" w:rsidP="002F754E">
      <w:pPr>
        <w:pStyle w:val="Nadpis1"/>
        <w:rPr>
          <w:b/>
        </w:rPr>
      </w:pPr>
      <w:r>
        <w:rPr>
          <w:b/>
        </w:rPr>
        <w:lastRenderedPageBreak/>
        <w:t>FOTOGALERIE</w:t>
      </w:r>
    </w:p>
    <w:p w:rsidR="002F754E"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012212">
        <w:rPr>
          <w:rFonts w:asciiTheme="majorHAnsi" w:hAnsiTheme="majorHAnsi"/>
          <w:b/>
          <w:sz w:val="24"/>
        </w:rPr>
        <w:t>Hlavní vchod – parkovací stání</w:t>
      </w:r>
    </w:p>
    <w:p w:rsidR="00012212" w:rsidRDefault="00012212" w:rsidP="00012212">
      <w:pPr>
        <w:spacing w:line="276" w:lineRule="auto"/>
        <w:rPr>
          <w:b/>
          <w:sz w:val="24"/>
          <w:szCs w:val="32"/>
        </w:rPr>
      </w:pPr>
      <w:r>
        <w:rPr>
          <w:b/>
          <w:noProof/>
          <w:sz w:val="24"/>
          <w:szCs w:val="32"/>
          <w:lang w:eastAsia="cs-CZ"/>
        </w:rPr>
        <w:drawing>
          <wp:inline distT="0" distB="0" distL="0" distR="0" wp14:anchorId="7F269805" wp14:editId="06A2E2F8">
            <wp:extent cx="3600000" cy="2700199"/>
            <wp:effectExtent l="0" t="0" r="635" b="5080"/>
            <wp:docPr id="20" name="Obrázek 20" descr="Obsah obrázku exteriér, budova, silnice, ulice&#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7_1112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700199"/>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2. </w:t>
      </w:r>
      <w:r>
        <w:rPr>
          <w:rFonts w:asciiTheme="majorHAnsi" w:hAnsiTheme="majorHAnsi" w:cstheme="majorHAnsi"/>
          <w:sz w:val="24"/>
          <w:szCs w:val="24"/>
        </w:rPr>
        <w:tab/>
      </w:r>
      <w:r w:rsidRPr="00012212">
        <w:rPr>
          <w:rFonts w:asciiTheme="majorHAnsi" w:hAnsiTheme="majorHAnsi" w:cstheme="majorHAnsi"/>
          <w:b/>
          <w:sz w:val="24"/>
          <w:szCs w:val="24"/>
        </w:rPr>
        <w:t>Hlavní vstup – vrata do nádvoří</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2F07C681" wp14:editId="58570792">
            <wp:extent cx="2699999" cy="3600000"/>
            <wp:effectExtent l="0" t="0" r="5715" b="635"/>
            <wp:docPr id="26" name="Obrázek 26" descr="Obsah obrázku exteriér, budova, silnice,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017_1359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999" cy="3600000"/>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3. </w:t>
      </w:r>
      <w:r>
        <w:rPr>
          <w:rFonts w:asciiTheme="majorHAnsi" w:hAnsiTheme="majorHAnsi" w:cstheme="majorHAnsi"/>
          <w:sz w:val="24"/>
          <w:szCs w:val="24"/>
        </w:rPr>
        <w:tab/>
      </w:r>
      <w:r w:rsidRPr="00012212">
        <w:rPr>
          <w:rFonts w:asciiTheme="majorHAnsi" w:hAnsiTheme="majorHAnsi" w:cstheme="majorHAnsi"/>
          <w:b/>
          <w:sz w:val="24"/>
          <w:szCs w:val="24"/>
        </w:rPr>
        <w:t xml:space="preserve">Pohled </w:t>
      </w:r>
      <w:r w:rsidR="00CA6745">
        <w:rPr>
          <w:rFonts w:asciiTheme="majorHAnsi" w:hAnsiTheme="majorHAnsi" w:cstheme="majorHAnsi"/>
          <w:b/>
          <w:sz w:val="24"/>
          <w:szCs w:val="24"/>
        </w:rPr>
        <w:t>ze</w:t>
      </w:r>
      <w:r w:rsidRPr="00012212">
        <w:rPr>
          <w:rFonts w:asciiTheme="majorHAnsi" w:hAnsiTheme="majorHAnsi" w:cstheme="majorHAnsi"/>
          <w:b/>
          <w:sz w:val="24"/>
          <w:szCs w:val="24"/>
        </w:rPr>
        <w:t xml:space="preserve"> zádveří hlavního vstupu</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1DCA5B89" wp14:editId="77265508">
            <wp:extent cx="2700000" cy="3600000"/>
            <wp:effectExtent l="0" t="0" r="5715" b="635"/>
            <wp:docPr id="22" name="Obrázek 22" descr="Obsah obrázku zeď, země, budov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1017_142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4. </w:t>
      </w:r>
      <w:r>
        <w:rPr>
          <w:rFonts w:asciiTheme="majorHAnsi" w:hAnsiTheme="majorHAnsi" w:cstheme="majorHAnsi"/>
          <w:sz w:val="24"/>
          <w:szCs w:val="24"/>
        </w:rPr>
        <w:tab/>
      </w:r>
      <w:r w:rsidRPr="00012212">
        <w:rPr>
          <w:rFonts w:asciiTheme="majorHAnsi" w:hAnsiTheme="majorHAnsi" w:cstheme="majorHAnsi"/>
          <w:b/>
          <w:sz w:val="24"/>
          <w:szCs w:val="24"/>
        </w:rPr>
        <w:t>Nádvoří</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149911F0" wp14:editId="4F51EBBE">
            <wp:extent cx="4320000" cy="3240238"/>
            <wp:effectExtent l="0" t="0" r="4445" b="0"/>
            <wp:docPr id="24" name="Obrázek 24" descr="Obsah obrázku exteriér, obloha, silnice,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1017_1420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3240238"/>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5. </w:t>
      </w:r>
      <w:r>
        <w:rPr>
          <w:rFonts w:asciiTheme="majorHAnsi" w:hAnsiTheme="majorHAnsi" w:cstheme="majorHAnsi"/>
          <w:sz w:val="24"/>
          <w:szCs w:val="24"/>
        </w:rPr>
        <w:tab/>
      </w:r>
      <w:r w:rsidRPr="00012212">
        <w:rPr>
          <w:rFonts w:asciiTheme="majorHAnsi" w:hAnsiTheme="majorHAnsi" w:cstheme="majorHAnsi"/>
          <w:b/>
          <w:sz w:val="24"/>
          <w:szCs w:val="24"/>
        </w:rPr>
        <w:t>Vchodové dveře do části budovy A</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99638" cy="3600000"/>
            <wp:effectExtent l="0" t="0" r="5715" b="635"/>
            <wp:docPr id="31" name="Obrázek 31" descr="Obsah obrázku patro, interiér, zeď, skříň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81017_16414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638" cy="3600000"/>
                    </a:xfrm>
                    <a:prstGeom prst="rect">
                      <a:avLst/>
                    </a:prstGeom>
                  </pic:spPr>
                </pic:pic>
              </a:graphicData>
            </a:graphic>
          </wp:inline>
        </w:drawing>
      </w:r>
    </w:p>
    <w:p w:rsidR="00012212" w:rsidRDefault="00012212" w:rsidP="00012212">
      <w:pPr>
        <w:spacing w:line="276" w:lineRule="auto"/>
        <w:rPr>
          <w:rFonts w:asciiTheme="majorHAnsi" w:hAnsiTheme="majorHAnsi" w:cstheme="majorHAnsi"/>
          <w:b/>
          <w:sz w:val="24"/>
          <w:szCs w:val="24"/>
        </w:rPr>
      </w:pPr>
      <w:r>
        <w:rPr>
          <w:rFonts w:asciiTheme="majorHAnsi" w:hAnsiTheme="majorHAnsi" w:cstheme="majorHAnsi"/>
          <w:sz w:val="24"/>
          <w:szCs w:val="24"/>
        </w:rPr>
        <w:t xml:space="preserve">Obrázek 6. </w:t>
      </w:r>
      <w:r>
        <w:rPr>
          <w:rFonts w:asciiTheme="majorHAnsi" w:hAnsiTheme="majorHAnsi" w:cstheme="majorHAnsi"/>
          <w:sz w:val="24"/>
          <w:szCs w:val="24"/>
        </w:rPr>
        <w:tab/>
      </w:r>
      <w:r w:rsidRPr="00012212">
        <w:rPr>
          <w:rFonts w:asciiTheme="majorHAnsi" w:hAnsiTheme="majorHAnsi" w:cstheme="majorHAnsi"/>
          <w:b/>
          <w:sz w:val="24"/>
          <w:szCs w:val="24"/>
        </w:rPr>
        <w:t>Vchodové dveře do části budovy B</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99457" cy="3600000"/>
            <wp:effectExtent l="0" t="0" r="5715" b="635"/>
            <wp:docPr id="49" name="Obrázek 49" descr="Obsah obrázku skříňka, budova, interiér,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1017_1639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457" cy="3600000"/>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7. </w:t>
      </w:r>
      <w:r>
        <w:rPr>
          <w:rFonts w:asciiTheme="majorHAnsi" w:hAnsiTheme="majorHAnsi" w:cstheme="majorHAnsi"/>
          <w:sz w:val="24"/>
          <w:szCs w:val="24"/>
        </w:rPr>
        <w:tab/>
      </w:r>
      <w:r w:rsidRPr="00012212">
        <w:rPr>
          <w:rFonts w:asciiTheme="majorHAnsi" w:hAnsiTheme="majorHAnsi" w:cstheme="majorHAnsi"/>
          <w:b/>
          <w:sz w:val="24"/>
          <w:szCs w:val="24"/>
        </w:rPr>
        <w:t>Vchodové dveře do části budovy C</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99461" cy="3600000"/>
            <wp:effectExtent l="0" t="0" r="5715" b="635"/>
            <wp:docPr id="51" name="Obrázek 51" descr="Obsah obrázku budova, exteriér,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1017_1424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9461" cy="3600000"/>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Obrázek 8.</w:t>
      </w:r>
      <w:r>
        <w:rPr>
          <w:rFonts w:asciiTheme="majorHAnsi" w:hAnsiTheme="majorHAnsi" w:cstheme="majorHAnsi"/>
          <w:sz w:val="24"/>
          <w:szCs w:val="24"/>
        </w:rPr>
        <w:tab/>
      </w:r>
      <w:r>
        <w:rPr>
          <w:rFonts w:asciiTheme="majorHAnsi" w:hAnsiTheme="majorHAnsi" w:cstheme="majorHAnsi"/>
          <w:b/>
          <w:sz w:val="24"/>
          <w:szCs w:val="24"/>
        </w:rPr>
        <w:t>Vchodové dveře do části budovy D</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98914" cy="3600000"/>
            <wp:effectExtent l="0" t="0" r="6350" b="635"/>
            <wp:docPr id="29" name="Obrázek 29" descr="Obsah obrázku budova, exteriér, patro,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81017_1424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8914"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9. </w:t>
      </w:r>
      <w:r>
        <w:rPr>
          <w:rFonts w:asciiTheme="majorHAnsi" w:hAnsiTheme="majorHAnsi" w:cstheme="majorHAnsi"/>
          <w:sz w:val="24"/>
          <w:szCs w:val="24"/>
        </w:rPr>
        <w:tab/>
      </w:r>
      <w:r>
        <w:rPr>
          <w:rFonts w:asciiTheme="majorHAnsi" w:hAnsiTheme="majorHAnsi" w:cstheme="majorHAnsi"/>
          <w:b/>
          <w:sz w:val="24"/>
          <w:szCs w:val="24"/>
        </w:rPr>
        <w:t>Pohled na výtah v rohu nádvoří</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700000" cy="3600000"/>
            <wp:effectExtent l="0" t="0" r="5715" b="635"/>
            <wp:docPr id="53" name="Obrázek 53" descr="Obsah obrázku budova, zeď,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81017_1439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10. </w:t>
      </w:r>
      <w:r>
        <w:rPr>
          <w:rFonts w:asciiTheme="majorHAnsi" w:hAnsiTheme="majorHAnsi" w:cstheme="majorHAnsi"/>
          <w:sz w:val="24"/>
          <w:szCs w:val="24"/>
        </w:rPr>
        <w:tab/>
      </w:r>
      <w:r w:rsidRPr="00012212">
        <w:rPr>
          <w:rFonts w:asciiTheme="majorHAnsi" w:hAnsiTheme="majorHAnsi" w:cstheme="majorHAnsi"/>
          <w:b/>
          <w:sz w:val="24"/>
          <w:szCs w:val="24"/>
        </w:rPr>
        <w:t>Pohled do kabiny výtahu</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63825" cy="3552190"/>
            <wp:effectExtent l="0" t="0" r="3175" b="0"/>
            <wp:docPr id="54" name="Obrázek 54" descr="Obsah obrázku interiér, patro, zeď, skříň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81017_1439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3825" cy="355219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11. </w:t>
      </w:r>
      <w:r>
        <w:rPr>
          <w:rFonts w:asciiTheme="majorHAnsi" w:hAnsiTheme="majorHAnsi" w:cstheme="majorHAnsi"/>
          <w:sz w:val="24"/>
          <w:szCs w:val="24"/>
        </w:rPr>
        <w:tab/>
      </w:r>
      <w:r w:rsidRPr="00012212">
        <w:rPr>
          <w:rFonts w:asciiTheme="majorHAnsi" w:hAnsiTheme="majorHAnsi" w:cstheme="majorHAnsi"/>
          <w:b/>
          <w:sz w:val="24"/>
          <w:szCs w:val="24"/>
        </w:rPr>
        <w:t>Interiér výtahu I.</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700609" cy="3600000"/>
            <wp:effectExtent l="0" t="0" r="5080" b="635"/>
            <wp:docPr id="55" name="Obrázek 55" descr="Obsah obrázku interiér, patro, zeď, skříň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81017_1447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0609"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12. </w:t>
      </w:r>
      <w:r>
        <w:rPr>
          <w:rFonts w:asciiTheme="majorHAnsi" w:hAnsiTheme="majorHAnsi" w:cstheme="majorHAnsi"/>
          <w:sz w:val="24"/>
          <w:szCs w:val="24"/>
        </w:rPr>
        <w:tab/>
      </w:r>
      <w:r w:rsidRPr="00012212">
        <w:rPr>
          <w:rFonts w:asciiTheme="majorHAnsi" w:hAnsiTheme="majorHAnsi" w:cstheme="majorHAnsi"/>
          <w:b/>
          <w:sz w:val="24"/>
          <w:szCs w:val="24"/>
        </w:rPr>
        <w:t>Interiér výtahu II.</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anchor distT="0" distB="0" distL="114300" distR="114300" simplePos="0" relativeHeight="251686912" behindDoc="0" locked="0" layoutInCell="1" allowOverlap="1" wp14:anchorId="0CD7C99D" wp14:editId="4D5E3D6A">
            <wp:simplePos x="0" y="0"/>
            <wp:positionH relativeFrom="column">
              <wp:posOffset>0</wp:posOffset>
            </wp:positionH>
            <wp:positionV relativeFrom="paragraph">
              <wp:posOffset>137795</wp:posOffset>
            </wp:positionV>
            <wp:extent cx="2700206" cy="3600000"/>
            <wp:effectExtent l="0" t="0" r="5080" b="635"/>
            <wp:wrapSquare wrapText="bothSides"/>
            <wp:docPr id="37" name="Obrázek 37" descr="Obsah obrázku interiér, patro, skříňka,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81017_1447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206" cy="3600000"/>
                    </a:xfrm>
                    <a:prstGeom prst="rect">
                      <a:avLst/>
                    </a:prstGeom>
                  </pic:spPr>
                </pic:pic>
              </a:graphicData>
            </a:graphic>
            <wp14:sizeRelH relativeFrom="page">
              <wp14:pctWidth>0</wp14:pctWidth>
            </wp14:sizeRelH>
            <wp14:sizeRelV relativeFrom="page">
              <wp14:pctHeight>0</wp14:pctHeight>
            </wp14:sizeRelV>
          </wp:anchor>
        </w:drawing>
      </w: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13. </w:t>
      </w:r>
      <w:r>
        <w:rPr>
          <w:rFonts w:asciiTheme="majorHAnsi" w:hAnsiTheme="majorHAnsi" w:cstheme="majorHAnsi"/>
          <w:sz w:val="24"/>
          <w:szCs w:val="24"/>
        </w:rPr>
        <w:tab/>
      </w:r>
      <w:r w:rsidRPr="00012212">
        <w:rPr>
          <w:rFonts w:asciiTheme="majorHAnsi" w:hAnsiTheme="majorHAnsi" w:cstheme="majorHAnsi"/>
          <w:b/>
          <w:sz w:val="24"/>
          <w:szCs w:val="24"/>
        </w:rPr>
        <w:t>Informační tabule v 1. podlaží</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074E5DAB" wp14:editId="646C21D7">
            <wp:extent cx="2700000" cy="3600000"/>
            <wp:effectExtent l="0" t="0" r="5715" b="635"/>
            <wp:docPr id="28" name="Obrázek 28" descr="Obsah obrázku zeď, interiér, vsedě, bílá&#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017_1448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14. </w:t>
      </w:r>
      <w:r>
        <w:rPr>
          <w:rFonts w:asciiTheme="majorHAnsi" w:hAnsiTheme="majorHAnsi" w:cstheme="majorHAnsi"/>
          <w:sz w:val="24"/>
          <w:szCs w:val="24"/>
        </w:rPr>
        <w:tab/>
      </w:r>
      <w:r w:rsidRPr="00012212">
        <w:rPr>
          <w:rFonts w:asciiTheme="majorHAnsi" w:hAnsiTheme="majorHAnsi" w:cstheme="majorHAnsi"/>
          <w:b/>
          <w:sz w:val="24"/>
          <w:szCs w:val="24"/>
        </w:rPr>
        <w:t>Informační tabule v 2. podlaží</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794CD0C8" wp14:editId="12F27D9F">
            <wp:extent cx="2700000" cy="3600000"/>
            <wp:effectExtent l="0" t="0" r="5715" b="635"/>
            <wp:docPr id="34" name="Obrázek 34" descr="Obsah obrázku interiér,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17_1449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15. </w:t>
      </w:r>
      <w:r>
        <w:rPr>
          <w:rFonts w:asciiTheme="majorHAnsi" w:hAnsiTheme="majorHAnsi" w:cstheme="majorHAnsi"/>
          <w:sz w:val="24"/>
          <w:szCs w:val="24"/>
        </w:rPr>
        <w:tab/>
      </w:r>
      <w:r w:rsidRPr="00012212">
        <w:rPr>
          <w:rFonts w:asciiTheme="majorHAnsi" w:hAnsiTheme="majorHAnsi" w:cstheme="majorHAnsi"/>
          <w:b/>
          <w:sz w:val="24"/>
          <w:szCs w:val="24"/>
        </w:rPr>
        <w:t>Informační tabule v 3. podlaží</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618CAA6D" wp14:editId="6C730836">
            <wp:extent cx="2700000" cy="3600000"/>
            <wp:effectExtent l="0" t="0" r="5715" b="635"/>
            <wp:docPr id="35" name="Obrázek 35" descr="Obsah obrázku zeď, in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017_1450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16. </w:t>
      </w:r>
      <w:r>
        <w:rPr>
          <w:rFonts w:asciiTheme="majorHAnsi" w:hAnsiTheme="majorHAnsi" w:cstheme="majorHAnsi"/>
          <w:sz w:val="24"/>
          <w:szCs w:val="24"/>
        </w:rPr>
        <w:tab/>
      </w:r>
      <w:r w:rsidRPr="00012212">
        <w:rPr>
          <w:rFonts w:asciiTheme="majorHAnsi" w:hAnsiTheme="majorHAnsi" w:cstheme="majorHAnsi"/>
          <w:b/>
          <w:sz w:val="24"/>
          <w:szCs w:val="24"/>
        </w:rPr>
        <w:t>Schodiště v interiéru</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140F000C" wp14:editId="1E818CBA">
            <wp:extent cx="4320000" cy="3240238"/>
            <wp:effectExtent l="0" t="0" r="4445" b="0"/>
            <wp:docPr id="38" name="Obrázek 38" descr="Obsah obrázku patro, interiér, budova,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81017_145543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3240238"/>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17. </w:t>
      </w:r>
      <w:r>
        <w:rPr>
          <w:rFonts w:asciiTheme="majorHAnsi" w:hAnsiTheme="majorHAnsi" w:cstheme="majorHAnsi"/>
          <w:sz w:val="24"/>
          <w:szCs w:val="24"/>
        </w:rPr>
        <w:tab/>
      </w:r>
      <w:r w:rsidRPr="00012212">
        <w:rPr>
          <w:rFonts w:asciiTheme="majorHAnsi" w:hAnsiTheme="majorHAnsi" w:cstheme="majorHAnsi"/>
          <w:b/>
          <w:sz w:val="24"/>
          <w:szCs w:val="24"/>
        </w:rPr>
        <w:t>Chodba</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99871" cy="3600000"/>
            <wp:effectExtent l="0" t="0" r="5715" b="635"/>
            <wp:docPr id="39" name="Obrázek 39" descr="Obsah obrázku zeď, interiér, patro, místnos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81017_1536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9871" cy="3600000"/>
                    </a:xfrm>
                    <a:prstGeom prst="rect">
                      <a:avLst/>
                    </a:prstGeom>
                  </pic:spPr>
                </pic:pic>
              </a:graphicData>
            </a:graphic>
          </wp:inline>
        </w:drawing>
      </w:r>
    </w:p>
    <w:p w:rsidR="00012212" w:rsidRDefault="00012212" w:rsidP="00012212">
      <w:pPr>
        <w:spacing w:line="276" w:lineRule="auto"/>
        <w:rPr>
          <w:rFonts w:asciiTheme="majorHAnsi" w:hAnsiTheme="majorHAnsi" w:cstheme="majorHAnsi"/>
          <w:b/>
          <w:sz w:val="24"/>
          <w:szCs w:val="24"/>
        </w:rPr>
      </w:pPr>
      <w:r>
        <w:rPr>
          <w:rFonts w:asciiTheme="majorHAnsi" w:hAnsiTheme="majorHAnsi" w:cstheme="majorHAnsi"/>
          <w:sz w:val="24"/>
          <w:szCs w:val="24"/>
        </w:rPr>
        <w:t xml:space="preserve">Obrázek 18. </w:t>
      </w:r>
      <w:r>
        <w:rPr>
          <w:rFonts w:asciiTheme="majorHAnsi" w:hAnsiTheme="majorHAnsi" w:cstheme="majorHAnsi"/>
          <w:sz w:val="24"/>
          <w:szCs w:val="24"/>
        </w:rPr>
        <w:tab/>
        <w:t xml:space="preserve"> </w:t>
      </w:r>
      <w:r w:rsidRPr="00012212">
        <w:rPr>
          <w:rFonts w:asciiTheme="majorHAnsi" w:hAnsiTheme="majorHAnsi" w:cstheme="majorHAnsi"/>
          <w:b/>
          <w:sz w:val="24"/>
          <w:szCs w:val="24"/>
        </w:rPr>
        <w:t>Plošina u auly</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17BBE69E" wp14:editId="1E8B020F">
            <wp:extent cx="4320000" cy="3240238"/>
            <wp:effectExtent l="0" t="0" r="4445" b="0"/>
            <wp:docPr id="56" name="Obrázek 56" descr="Obsah obrázku zeď, interiér,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81017_1523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3240238"/>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19. </w:t>
      </w:r>
      <w:r>
        <w:rPr>
          <w:rFonts w:asciiTheme="majorHAnsi" w:hAnsiTheme="majorHAnsi" w:cstheme="majorHAnsi"/>
          <w:sz w:val="24"/>
          <w:szCs w:val="24"/>
        </w:rPr>
        <w:tab/>
      </w:r>
      <w:r w:rsidRPr="00012212">
        <w:rPr>
          <w:rFonts w:asciiTheme="majorHAnsi" w:hAnsiTheme="majorHAnsi" w:cstheme="majorHAnsi"/>
          <w:b/>
          <w:sz w:val="24"/>
          <w:szCs w:val="24"/>
        </w:rPr>
        <w:t>Ovládací panel plošiny</w:t>
      </w:r>
    </w:p>
    <w:p w:rsidR="00012212" w:rsidRP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699780" cy="3600000"/>
            <wp:effectExtent l="0" t="0" r="5715" b="635"/>
            <wp:docPr id="41" name="Obrázek 41" descr="Obsah obrázku zeď, galerie, interiér, místnos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81017_1524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978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noProof/>
          <w:sz w:val="24"/>
          <w:szCs w:val="24"/>
          <w:lang w:eastAsia="cs-CZ"/>
        </w:rPr>
        <w:t>Obrázek 20.</w:t>
      </w:r>
      <w:r>
        <w:rPr>
          <w:rFonts w:asciiTheme="majorHAnsi" w:hAnsiTheme="majorHAnsi" w:cstheme="majorHAnsi"/>
          <w:noProof/>
          <w:sz w:val="24"/>
          <w:szCs w:val="24"/>
          <w:lang w:eastAsia="cs-CZ"/>
        </w:rPr>
        <w:tab/>
        <w:t xml:space="preserve"> </w:t>
      </w:r>
      <w:r w:rsidRPr="00012212">
        <w:rPr>
          <w:rFonts w:asciiTheme="majorHAnsi" w:hAnsiTheme="majorHAnsi" w:cstheme="majorHAnsi"/>
          <w:b/>
          <w:noProof/>
          <w:sz w:val="24"/>
          <w:szCs w:val="24"/>
          <w:lang w:eastAsia="cs-CZ"/>
        </w:rPr>
        <w:t>Plošina č. 2</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14:anchorId="772BBA1A" wp14:editId="638F6DA3">
            <wp:extent cx="4320000" cy="3240238"/>
            <wp:effectExtent l="0" t="0" r="4445" b="0"/>
            <wp:docPr id="42" name="Obrázek 42" descr="Obsah obrázku patro, interiér, zeď,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81017_1544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3240238"/>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p>
    <w:p w:rsid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Obrázek 21. </w:t>
      </w:r>
      <w:r>
        <w:rPr>
          <w:rFonts w:asciiTheme="majorHAnsi" w:hAnsiTheme="majorHAnsi" w:cstheme="majorHAnsi"/>
          <w:sz w:val="24"/>
          <w:szCs w:val="24"/>
        </w:rPr>
        <w:tab/>
      </w:r>
      <w:r w:rsidRPr="00012212">
        <w:rPr>
          <w:rFonts w:asciiTheme="majorHAnsi" w:hAnsiTheme="majorHAnsi" w:cstheme="majorHAnsi"/>
          <w:b/>
          <w:sz w:val="24"/>
          <w:szCs w:val="24"/>
        </w:rPr>
        <w:t>Bezbariérová toaleta</w:t>
      </w:r>
      <w:r>
        <w:rPr>
          <w:rFonts w:asciiTheme="majorHAnsi" w:hAnsiTheme="majorHAnsi" w:cstheme="majorHAnsi"/>
          <w:b/>
          <w:sz w:val="24"/>
          <w:szCs w:val="24"/>
        </w:rPr>
        <w:t xml:space="preserve"> – pohled na dveře</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700322" cy="3600000"/>
            <wp:effectExtent l="0" t="0" r="5080" b="635"/>
            <wp:docPr id="57" name="Obrázek 57" descr="Obsah obrázku zeď, interiér, patro,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181017_15154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0322" cy="3600000"/>
                    </a:xfrm>
                    <a:prstGeom prst="rect">
                      <a:avLst/>
                    </a:prstGeom>
                  </pic:spPr>
                </pic:pic>
              </a:graphicData>
            </a:graphic>
          </wp:inline>
        </w:drawing>
      </w:r>
    </w:p>
    <w:p w:rsid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t>Obrázek 22.</w:t>
      </w:r>
      <w:r>
        <w:rPr>
          <w:rFonts w:asciiTheme="majorHAnsi" w:hAnsiTheme="majorHAnsi" w:cstheme="majorHAnsi"/>
          <w:sz w:val="24"/>
          <w:szCs w:val="24"/>
        </w:rPr>
        <w:tab/>
      </w:r>
      <w:r w:rsidRPr="00012212">
        <w:rPr>
          <w:rFonts w:asciiTheme="majorHAnsi" w:hAnsiTheme="majorHAnsi" w:cstheme="majorHAnsi"/>
          <w:b/>
          <w:sz w:val="24"/>
          <w:szCs w:val="24"/>
        </w:rPr>
        <w:t>Bezbariérová toaleta – chodba</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700000" cy="3600000"/>
            <wp:effectExtent l="0" t="0" r="5715" b="635"/>
            <wp:docPr id="58" name="Obrázek 58" descr="Obsah obrázku interiér, zeď, patro,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181017_1516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12212" w:rsidP="00012212">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Obrázek 23.</w:t>
      </w:r>
      <w:r>
        <w:rPr>
          <w:rFonts w:asciiTheme="majorHAnsi" w:hAnsiTheme="majorHAnsi" w:cstheme="majorHAnsi"/>
          <w:sz w:val="24"/>
          <w:szCs w:val="24"/>
        </w:rPr>
        <w:tab/>
      </w:r>
      <w:r w:rsidRPr="00012212">
        <w:rPr>
          <w:rFonts w:asciiTheme="majorHAnsi" w:hAnsiTheme="majorHAnsi" w:cstheme="majorHAnsi"/>
          <w:b/>
          <w:sz w:val="24"/>
          <w:szCs w:val="24"/>
        </w:rPr>
        <w:t>Bezbariérová toaleta</w:t>
      </w:r>
    </w:p>
    <w:p w:rsidR="00012212" w:rsidRDefault="00012212" w:rsidP="00012212">
      <w:pPr>
        <w:spacing w:line="276" w:lineRule="auto"/>
        <w:rPr>
          <w:rFonts w:asciiTheme="majorHAnsi" w:hAnsiTheme="majorHAnsi" w:cstheme="majorHAnsi"/>
          <w:sz w:val="24"/>
          <w:szCs w:val="24"/>
        </w:rPr>
      </w:pPr>
      <w:r w:rsidRPr="00012212">
        <w:rPr>
          <w:rFonts w:asciiTheme="majorHAnsi" w:hAnsiTheme="majorHAnsi" w:cstheme="majorHAnsi"/>
          <w:noProof/>
          <w:sz w:val="24"/>
          <w:szCs w:val="24"/>
          <w:lang w:eastAsia="cs-CZ"/>
        </w:rPr>
        <w:drawing>
          <wp:inline distT="0" distB="0" distL="0" distR="0">
            <wp:extent cx="2700000" cy="3600000"/>
            <wp:effectExtent l="0" t="0" r="5715" b="635"/>
            <wp:docPr id="59" name="Obrázek 59" descr="Obsah obrázku zeď, interiér, toalet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81017_15163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12212" w:rsidRPr="00012212" w:rsidRDefault="00044674" w:rsidP="00044674">
      <w:pPr>
        <w:spacing w:line="276" w:lineRule="auto"/>
        <w:rPr>
          <w:rFonts w:asciiTheme="majorHAnsi" w:hAnsiTheme="majorHAnsi" w:cstheme="majorHAnsi"/>
          <w:sz w:val="24"/>
          <w:szCs w:val="24"/>
        </w:rPr>
      </w:pPr>
      <w:r>
        <w:rPr>
          <w:rFonts w:asciiTheme="majorHAnsi" w:hAnsiTheme="majorHAnsi" w:cstheme="majorHAnsi"/>
          <w:sz w:val="24"/>
          <w:szCs w:val="24"/>
        </w:rPr>
        <w:t xml:space="preserve">Obrázek 24. </w:t>
      </w:r>
      <w:r>
        <w:rPr>
          <w:rFonts w:asciiTheme="majorHAnsi" w:hAnsiTheme="majorHAnsi" w:cstheme="majorHAnsi"/>
          <w:sz w:val="24"/>
          <w:szCs w:val="24"/>
        </w:rPr>
        <w:tab/>
      </w:r>
      <w:r w:rsidRPr="00044674">
        <w:rPr>
          <w:rFonts w:asciiTheme="majorHAnsi" w:hAnsiTheme="majorHAnsi" w:cstheme="majorHAnsi"/>
          <w:b/>
          <w:sz w:val="24"/>
          <w:szCs w:val="24"/>
        </w:rPr>
        <w:t>Bezbariérová toaleta</w:t>
      </w:r>
      <w:r>
        <w:rPr>
          <w:rFonts w:asciiTheme="majorHAnsi" w:hAnsiTheme="majorHAnsi" w:cstheme="majorHAnsi"/>
          <w:sz w:val="24"/>
          <w:szCs w:val="24"/>
        </w:rPr>
        <w:t xml:space="preserve"> </w:t>
      </w:r>
      <w:r w:rsidRPr="00044674">
        <w:rPr>
          <w:rFonts w:asciiTheme="majorHAnsi" w:hAnsiTheme="majorHAnsi" w:cstheme="majorHAnsi"/>
          <w:b/>
          <w:sz w:val="24"/>
          <w:szCs w:val="24"/>
        </w:rPr>
        <w:t>– pohled na umyvadlo</w:t>
      </w:r>
      <w:bookmarkStart w:id="0" w:name="_GoBack"/>
      <w:r w:rsidRPr="00012212">
        <w:rPr>
          <w:rFonts w:asciiTheme="majorHAnsi" w:hAnsiTheme="majorHAnsi" w:cstheme="majorHAnsi"/>
          <w:noProof/>
          <w:sz w:val="24"/>
          <w:szCs w:val="24"/>
          <w:lang w:eastAsia="cs-CZ"/>
        </w:rPr>
        <w:drawing>
          <wp:anchor distT="0" distB="0" distL="114300" distR="114300" simplePos="0" relativeHeight="251688960" behindDoc="0" locked="0" layoutInCell="1" allowOverlap="1" wp14:anchorId="36230054" wp14:editId="77D0706E">
            <wp:simplePos x="0" y="0"/>
            <wp:positionH relativeFrom="column">
              <wp:posOffset>0</wp:posOffset>
            </wp:positionH>
            <wp:positionV relativeFrom="paragraph">
              <wp:posOffset>296545</wp:posOffset>
            </wp:positionV>
            <wp:extent cx="2699840" cy="3600000"/>
            <wp:effectExtent l="0" t="0" r="5715" b="635"/>
            <wp:wrapSquare wrapText="bothSides"/>
            <wp:docPr id="60" name="Obrázek 60" descr="Obsah obrázku zeď, interiér, koupelna, toalet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81017_15165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9840" cy="3600000"/>
                    </a:xfrm>
                    <a:prstGeom prst="rect">
                      <a:avLst/>
                    </a:prstGeom>
                  </pic:spPr>
                </pic:pic>
              </a:graphicData>
            </a:graphic>
            <wp14:sizeRelH relativeFrom="page">
              <wp14:pctWidth>0</wp14:pctWidth>
            </wp14:sizeRelH>
            <wp14:sizeRelV relativeFrom="page">
              <wp14:pctHeight>0</wp14:pctHeight>
            </wp14:sizeRelV>
          </wp:anchor>
        </w:drawing>
      </w:r>
      <w:bookmarkEnd w:id="0"/>
    </w:p>
    <w:p w:rsidR="00012212" w:rsidRPr="00012212" w:rsidRDefault="00012212" w:rsidP="00012212">
      <w:pPr>
        <w:spacing w:after="0" w:line="240" w:lineRule="auto"/>
        <w:rPr>
          <w:rFonts w:asciiTheme="majorHAnsi" w:hAnsiTheme="majorHAnsi" w:cstheme="majorHAnsi"/>
          <w:sz w:val="24"/>
          <w:szCs w:val="24"/>
        </w:rPr>
      </w:pPr>
    </w:p>
    <w:p w:rsidR="002F754E" w:rsidRPr="00012212" w:rsidRDefault="002F754E" w:rsidP="002F754E">
      <w:pPr>
        <w:spacing w:after="0"/>
        <w:jc w:val="both"/>
        <w:rPr>
          <w:rFonts w:asciiTheme="majorHAnsi" w:hAnsiTheme="majorHAnsi" w:cstheme="majorHAnsi"/>
          <w:sz w:val="24"/>
          <w:szCs w:val="24"/>
        </w:rPr>
      </w:pPr>
    </w:p>
    <w:p w:rsidR="002F754E" w:rsidRPr="00012212" w:rsidRDefault="002F754E" w:rsidP="002F754E">
      <w:pPr>
        <w:spacing w:after="0"/>
        <w:jc w:val="both"/>
        <w:rPr>
          <w:rFonts w:asciiTheme="majorHAnsi" w:hAnsiTheme="majorHAnsi" w:cstheme="majorHAnsi"/>
          <w:sz w:val="24"/>
          <w:szCs w:val="24"/>
        </w:rPr>
      </w:pPr>
    </w:p>
    <w:p w:rsidR="002F754E" w:rsidRPr="00012212" w:rsidRDefault="002F754E" w:rsidP="002F754E">
      <w:pPr>
        <w:spacing w:after="0"/>
        <w:jc w:val="both"/>
        <w:rPr>
          <w:rFonts w:asciiTheme="majorHAnsi" w:hAnsiTheme="majorHAnsi" w:cstheme="majorHAnsi"/>
          <w:sz w:val="24"/>
          <w:szCs w:val="24"/>
        </w:rPr>
      </w:pPr>
    </w:p>
    <w:p w:rsidR="002F754E" w:rsidRPr="00012212" w:rsidRDefault="002F754E" w:rsidP="002F754E">
      <w:pPr>
        <w:spacing w:after="0"/>
        <w:jc w:val="both"/>
        <w:rPr>
          <w:rFonts w:asciiTheme="majorHAnsi" w:hAnsiTheme="majorHAnsi" w:cstheme="majorHAnsi"/>
          <w:sz w:val="24"/>
          <w:szCs w:val="24"/>
        </w:rPr>
      </w:pPr>
    </w:p>
    <w:p w:rsidR="002F754E" w:rsidRPr="00012212" w:rsidRDefault="002F754E" w:rsidP="002F754E">
      <w:pPr>
        <w:spacing w:after="0"/>
        <w:jc w:val="both"/>
        <w:rPr>
          <w:rFonts w:asciiTheme="majorHAnsi" w:hAnsiTheme="majorHAnsi" w:cstheme="majorHAnsi"/>
          <w:sz w:val="24"/>
          <w:szCs w:val="24"/>
        </w:rPr>
      </w:pPr>
    </w:p>
    <w:p w:rsidR="00F51B25" w:rsidRPr="00012212" w:rsidRDefault="00F51B25" w:rsidP="002F754E">
      <w:pPr>
        <w:spacing w:after="0"/>
        <w:jc w:val="both"/>
        <w:rPr>
          <w:rFonts w:asciiTheme="majorHAnsi" w:hAnsiTheme="majorHAnsi" w:cstheme="majorHAnsi"/>
          <w:sz w:val="24"/>
          <w:szCs w:val="24"/>
        </w:rPr>
      </w:pPr>
    </w:p>
    <w:p w:rsidR="0089491D" w:rsidRPr="00012212" w:rsidRDefault="0089491D" w:rsidP="0089491D">
      <w:pPr>
        <w:rPr>
          <w:rFonts w:asciiTheme="majorHAnsi" w:hAnsiTheme="majorHAnsi" w:cstheme="majorHAnsi"/>
          <w:sz w:val="24"/>
          <w:szCs w:val="24"/>
        </w:rPr>
      </w:pPr>
    </w:p>
    <w:sectPr w:rsidR="0089491D" w:rsidRPr="00012212" w:rsidSect="0036399B">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0B7" w:rsidRDefault="00F440B7" w:rsidP="0036399B">
      <w:pPr>
        <w:spacing w:after="0" w:line="240" w:lineRule="auto"/>
      </w:pPr>
      <w:r>
        <w:separator/>
      </w:r>
    </w:p>
  </w:endnote>
  <w:endnote w:type="continuationSeparator" w:id="0">
    <w:p w:rsidR="00F440B7" w:rsidRDefault="00F440B7"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0B7" w:rsidRDefault="00F440B7" w:rsidP="0036399B">
      <w:pPr>
        <w:spacing w:after="0" w:line="240" w:lineRule="auto"/>
      </w:pPr>
      <w:r>
        <w:separator/>
      </w:r>
    </w:p>
  </w:footnote>
  <w:footnote w:type="continuationSeparator" w:id="0">
    <w:p w:rsidR="00F440B7" w:rsidRDefault="00F440B7"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12212"/>
    <w:rsid w:val="00027CFF"/>
    <w:rsid w:val="00037EB3"/>
    <w:rsid w:val="00044674"/>
    <w:rsid w:val="001857CE"/>
    <w:rsid w:val="001B626C"/>
    <w:rsid w:val="001C1CC8"/>
    <w:rsid w:val="002140C5"/>
    <w:rsid w:val="00240CA6"/>
    <w:rsid w:val="002C2314"/>
    <w:rsid w:val="002F754E"/>
    <w:rsid w:val="00315F86"/>
    <w:rsid w:val="00320B8B"/>
    <w:rsid w:val="0036399B"/>
    <w:rsid w:val="00413695"/>
    <w:rsid w:val="004519CB"/>
    <w:rsid w:val="004D349D"/>
    <w:rsid w:val="005D1988"/>
    <w:rsid w:val="005E706C"/>
    <w:rsid w:val="0063021A"/>
    <w:rsid w:val="00660644"/>
    <w:rsid w:val="006C07D5"/>
    <w:rsid w:val="006E4C56"/>
    <w:rsid w:val="00773628"/>
    <w:rsid w:val="007F5A0E"/>
    <w:rsid w:val="008553BC"/>
    <w:rsid w:val="0089491D"/>
    <w:rsid w:val="009178B6"/>
    <w:rsid w:val="00BC6372"/>
    <w:rsid w:val="00BE1EF8"/>
    <w:rsid w:val="00CA6745"/>
    <w:rsid w:val="00CB52DD"/>
    <w:rsid w:val="00D07AD1"/>
    <w:rsid w:val="00D46219"/>
    <w:rsid w:val="00DC11F9"/>
    <w:rsid w:val="00DC2CC4"/>
    <w:rsid w:val="00E750E4"/>
    <w:rsid w:val="00F12701"/>
    <w:rsid w:val="00F440B7"/>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BE560"/>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s://mapy.cz/zakladni?x=17.2597973&amp;y=49.5943412&amp;z=17&amp;source=addr&amp;id=9032913&amp;q=K%C5%99%C3%AD%C5%BEkovsk%C3%A9ho%201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https://mapy.cz/zakladni?x=17.2597973&amp;y=49.5943412&amp;z=17&amp;source=addr&amp;id=9032913&amp;q=K%C5%99%C3%AD%C5%BEkovsk%C3%A9ho%2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864</Words>
  <Characters>5100</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9</cp:revision>
  <dcterms:created xsi:type="dcterms:W3CDTF">2018-11-29T16:01:00Z</dcterms:created>
  <dcterms:modified xsi:type="dcterms:W3CDTF">2018-12-07T13:57:00Z</dcterms:modified>
</cp:coreProperties>
</file>