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021A" w:rsidRDefault="0063021A" w:rsidP="0063021A">
      <w:pPr>
        <w:pStyle w:val="Nzev"/>
      </w:pPr>
      <w:r w:rsidRPr="004D349D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149225</wp:posOffset>
            </wp:positionV>
            <wp:extent cx="900000" cy="900000"/>
            <wp:effectExtent l="0" t="0" r="0" b="0"/>
            <wp:wrapNone/>
            <wp:docPr id="44" name="Obrázek 44" descr="C:\Users\20036536\Desktop\piktogramy bezbariérovost\Objekt pristupny.pdf-JPG\P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20036536\Desktop\piktogramy bezbariérovost\Objekt pristupny.pdf-JPG\P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1363345</wp:posOffset>
                </wp:positionV>
                <wp:extent cx="6556375" cy="552450"/>
                <wp:effectExtent l="76200" t="57150" r="92075" b="114300"/>
                <wp:wrapNone/>
                <wp:docPr id="5" name="Zaoblený 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5524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4D65" w:rsidRPr="00D25C56" w:rsidRDefault="00EB4D65" w:rsidP="00EB4D65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D25C56">
                              <w:rPr>
                                <w:rStyle w:val="widget-pane-link"/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Fakulta tělesné kultury </w:t>
                            </w:r>
                            <w:r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| </w:t>
                            </w:r>
                            <w:r w:rsidRPr="00D25C56">
                              <w:rPr>
                                <w:rStyle w:val="widget-pane-link"/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U Letiště 976/32, 779 00 Olomouc</w:t>
                            </w:r>
                            <w:r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| GPS </w:t>
                            </w:r>
                            <w:bookmarkStart w:id="0" w:name="_GoBack"/>
                            <w:r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N 49°35.62598</w:t>
                            </w:r>
                            <w:r w:rsidR="0082669F" w:rsidRPr="00FD5EBF">
                              <w:rPr>
                                <w:bCs/>
                              </w:rPr>
                              <w:t>′</w:t>
                            </w:r>
                            <w:r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, E 17°12.75905</w:t>
                            </w:r>
                            <w:r w:rsidR="0082669F" w:rsidRPr="00FD5EBF">
                              <w:rPr>
                                <w:bCs/>
                              </w:rPr>
                              <w:t>′</w:t>
                            </w:r>
                            <w:bookmarkEnd w:id="0"/>
                          </w:p>
                          <w:p w:rsidR="00EB4D65" w:rsidRPr="00D25C56" w:rsidRDefault="00EB4D65" w:rsidP="00EB4D65">
                            <w:pPr>
                              <w:pStyle w:val="Bezmez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D25C5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tel: +420 585 636 710| www.acbaluo.cz</w:t>
                            </w:r>
                          </w:p>
                          <w:p w:rsidR="00413695" w:rsidRDefault="00413695" w:rsidP="004136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5" o:spid="_x0000_s1026" style="position:absolute;margin-left:0;margin-top:107.35pt;width:516.25pt;height:43.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" fillcolor="#002060" stroked="f">
                <v:shadow on="t" color="black" opacity="20971f" offset="0,2.2pt"/>
                <v:textbox>
                  <w:txbxContent>
                    <w:p w:rsidR="00EB4D65" w:rsidRPr="00D25C56" w:rsidRDefault="00EB4D65" w:rsidP="00EB4D65">
                      <w:pPr>
                        <w:spacing w:after="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D25C56">
                        <w:rPr>
                          <w:rStyle w:val="widget-pane-link"/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Fakulta tělesné kultury </w:t>
                      </w:r>
                      <w:r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| </w:t>
                      </w:r>
                      <w:r w:rsidRPr="00D25C56">
                        <w:rPr>
                          <w:rStyle w:val="widget-pane-link"/>
                          <w:rFonts w:asciiTheme="majorHAnsi" w:hAnsiTheme="majorHAnsi" w:cstheme="majorHAnsi"/>
                          <w:sz w:val="24"/>
                          <w:szCs w:val="24"/>
                        </w:rPr>
                        <w:t>U Letiště 976/32, 779 00 Olomouc</w:t>
                      </w:r>
                      <w:r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| GPS </w:t>
                      </w:r>
                      <w:bookmarkStart w:id="1" w:name="_GoBack"/>
                      <w:r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N 49°35.62598</w:t>
                      </w:r>
                      <w:r w:rsidR="0082669F" w:rsidRPr="00FD5EBF">
                        <w:rPr>
                          <w:bCs/>
                        </w:rPr>
                        <w:t>′</w:t>
                      </w:r>
                      <w:r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, E 17°12.75905</w:t>
                      </w:r>
                      <w:r w:rsidR="0082669F" w:rsidRPr="00FD5EBF">
                        <w:rPr>
                          <w:bCs/>
                        </w:rPr>
                        <w:t>′</w:t>
                      </w:r>
                      <w:bookmarkEnd w:id="1"/>
                    </w:p>
                    <w:p w:rsidR="00EB4D65" w:rsidRPr="00D25C56" w:rsidRDefault="00EB4D65" w:rsidP="00EB4D65">
                      <w:pPr>
                        <w:pStyle w:val="Bezmezer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D25C5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tel: +420 585 636 710| www.acbaluo.cz</w:t>
                      </w:r>
                    </w:p>
                    <w:p w:rsidR="00413695" w:rsidRDefault="00413695" w:rsidP="0041369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egoe UI Light" w:hAnsi="Segoe UI Light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01AF4B" wp14:editId="1EAEA238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6556375" cy="1114425"/>
                <wp:effectExtent l="76200" t="57150" r="92075" b="104775"/>
                <wp:wrapThrough wrapText="bothSides">
                  <wp:wrapPolygon edited="0">
                    <wp:start x="439" y="-1108"/>
                    <wp:lineTo x="-251" y="-369"/>
                    <wp:lineTo x="-251" y="21046"/>
                    <wp:lineTo x="126" y="23262"/>
                    <wp:lineTo x="21401" y="23262"/>
                    <wp:lineTo x="21841" y="17723"/>
                    <wp:lineTo x="21841" y="4431"/>
                    <wp:lineTo x="21213" y="-369"/>
                    <wp:lineTo x="21087" y="-1108"/>
                    <wp:lineTo x="439" y="-1108"/>
                  </wp:wrapPolygon>
                </wp:wrapThrough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375" cy="111442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0">
                          <a:schemeClr val="accent5"/>
                        </a:lnRef>
                        <a:fillRef idx="1002">
                          <a:schemeClr val="dk2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4D65" w:rsidRDefault="0063021A" w:rsidP="0063021A">
                            <w:pPr>
                              <w:pStyle w:val="Bezmezer"/>
                              <w:jc w:val="center"/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</w:pPr>
                            <w:r w:rsidRPr="007A6902"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 xml:space="preserve">     </w:t>
                            </w:r>
                            <w:r w:rsidR="00EB4D65"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 xml:space="preserve">Aplikační centrum </w:t>
                            </w:r>
                            <w:proofErr w:type="spellStart"/>
                            <w:r w:rsidR="00EB4D65"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>Baluo</w:t>
                            </w:r>
                            <w:proofErr w:type="spellEnd"/>
                            <w:r w:rsidR="00EB4D65"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63021A" w:rsidRPr="007A6902" w:rsidRDefault="00EB4D65" w:rsidP="0063021A">
                            <w:pPr>
                              <w:pStyle w:val="Bezmezer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60"/>
                                <w:szCs w:val="60"/>
                              </w:rPr>
                              <w:t>testovací haly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oundrect w14:anchorId="1F01AF4B" id="Zaoblený obdélník 1" o:spid="_x0000_s1027" style="position:absolute;margin-left:0;margin-top:4.5pt;width:516.25pt;height:87.7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" fillcolor="#002060" stroked="f">
                <v:shadow on="t" color="black" opacity="20971f" offset="0,2.2pt"/>
                <v:textbox>
                  <w:txbxContent>
                    <w:p w:rsidR="00EB4D65" w:rsidRDefault="0063021A" w:rsidP="0063021A">
                      <w:pPr>
                        <w:pStyle w:val="Bezmezer"/>
                        <w:jc w:val="center"/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</w:pPr>
                      <w:r w:rsidRPr="007A6902"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 xml:space="preserve">     </w:t>
                      </w:r>
                      <w:r w:rsidR="00EB4D65"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 xml:space="preserve">Aplikační centrum </w:t>
                      </w:r>
                      <w:proofErr w:type="spellStart"/>
                      <w:r w:rsidR="00EB4D65"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>Baluo</w:t>
                      </w:r>
                      <w:proofErr w:type="spellEnd"/>
                      <w:r w:rsidR="00EB4D65"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 xml:space="preserve"> </w:t>
                      </w:r>
                    </w:p>
                    <w:p w:rsidR="0063021A" w:rsidRPr="007A6902" w:rsidRDefault="00EB4D65" w:rsidP="0063021A">
                      <w:pPr>
                        <w:pStyle w:val="Bezmezer"/>
                        <w:jc w:val="center"/>
                        <w:rPr>
                          <w:rFonts w:asciiTheme="majorHAnsi" w:hAnsiTheme="majorHAnsi" w:cstheme="majorHAnsi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60"/>
                          <w:szCs w:val="60"/>
                        </w:rPr>
                        <w:t>testovací haly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tbl>
      <w:tblPr>
        <w:tblStyle w:val="Mkatabulky"/>
        <w:tblpPr w:leftFromText="141" w:rightFromText="141" w:vertAnchor="text" w:horzAnchor="margin" w:tblpY="4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</w:tblGrid>
      <w:tr w:rsidR="0063021A" w:rsidTr="0063021A">
        <w:tc>
          <w:tcPr>
            <w:tcW w:w="806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71EE328" wp14:editId="26FD51FF">
                  <wp:extent cx="432000" cy="432000"/>
                  <wp:effectExtent l="0" t="0" r="6350" b="6350"/>
                  <wp:docPr id="9" name="Obrázek 9" descr="C:\Users\20036536\Desktop\piktogramy bezbariérovost\Obtizny povrc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20036536\Desktop\piktogramy bezbariérovost\Obtizny povrc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F3F5CA8" wp14:editId="1CD27BA4">
                  <wp:extent cx="432000" cy="432000"/>
                  <wp:effectExtent l="0" t="0" r="6350" b="6350"/>
                  <wp:docPr id="10" name="Obrázek 10" descr="C:\Users\20036536\Desktop\piktogramy bezbariérovost\Obtizny sklon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20036536\Desktop\piktogramy bezbariérovost\Obtizny sklon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1DDF78D" wp14:editId="4B6EC62C">
                  <wp:extent cx="432000" cy="432000"/>
                  <wp:effectExtent l="0" t="0" r="6350" b="6350"/>
                  <wp:docPr id="6" name="Obrázek 6" descr="C:\Users\20036536\Desktop\piktogramy bezbariérovost\Bezbarierovy vstup hlav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20036536\Desktop\piktogramy bezbariérovost\Bezbarierovy vstup hlav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73B559AD" wp14:editId="0F3E3DEF">
                  <wp:extent cx="432000" cy="432000"/>
                  <wp:effectExtent l="0" t="0" r="6350" b="6350"/>
                  <wp:docPr id="8" name="Obrázek 8" descr="C:\Users\20036536\Desktop\piktogramy bezbariérovost\Bezbarierovy vstup bocnim vchodem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0036536\Desktop\piktogramy bezbariérovost\Bezbarierovy vstup bocnim vchodem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1DAA581" wp14:editId="1C0C4219">
                  <wp:extent cx="432000" cy="432000"/>
                  <wp:effectExtent l="0" t="0" r="6350" b="6350"/>
                  <wp:docPr id="12" name="Obrázek 12" descr="C:\Users\20036536\Desktop\piktogramy bezbariérovost\Scho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20036536\Desktop\piktogramy bezbariérovost\Scho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1D5072B4" wp14:editId="324D3104">
                  <wp:extent cx="432000" cy="432000"/>
                  <wp:effectExtent l="0" t="0" r="6350" b="6350"/>
                  <wp:docPr id="14" name="Obrázek 14" descr="C:\Users\20036536\Desktop\piktogramy bezbariérovost\Tocite schodiste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20036536\Desktop\piktogramy bezbariérovost\Tocite schodiste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565E472F" wp14:editId="79DDC304">
                  <wp:extent cx="432000" cy="432000"/>
                  <wp:effectExtent l="0" t="0" r="6350" b="6350"/>
                  <wp:docPr id="17" name="Obrázek 17" descr="C:\Users\20036536\Desktop\piktogramy bezbariérovost\Vytah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20036536\Desktop\piktogramy bezbariérovost\Vytah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4B8F74B4" wp14:editId="597CE7CB">
                  <wp:extent cx="432000" cy="432000"/>
                  <wp:effectExtent l="0" t="0" r="6350" b="6350"/>
                  <wp:docPr id="11" name="Obrázek 11" descr="C:\Users\20036536\Desktop\piktogramy bezbariérovost\Plosina, vytah pro osoby s omez schop pohybu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036536\Desktop\piktogramy bezbariérovost\Plosina, vytah pro osoby s omez schop pohybu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27D53EC0" wp14:editId="3AD503B9">
                  <wp:extent cx="432000" cy="432000"/>
                  <wp:effectExtent l="0" t="0" r="6350" b="6350"/>
                  <wp:docPr id="7" name="Obrázek 7" descr="C:\Users\20036536\Desktop\piktogramy bezbariérovost\Liziny nebo ramp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0036536\Desktop\piktogramy bezbariérovost\Liziny nebo ramp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18FC9DFC" wp14:editId="2E4594DB">
                  <wp:extent cx="432000" cy="432000"/>
                  <wp:effectExtent l="0" t="0" r="6350" b="6350"/>
                  <wp:docPr id="16" name="Obrázek 16" descr="C:\Users\20036536\Desktop\piktogramy bezbariérovost\Uzke dvere nebo prujezdy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20036536\Desktop\piktogramy bezbariérovost\Uzke dvere nebo prujezdy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36399B">
              <w:rPr>
                <w:noProof/>
                <w:lang w:eastAsia="cs-CZ"/>
              </w:rPr>
              <w:drawing>
                <wp:inline distT="0" distB="0" distL="0" distR="0" wp14:anchorId="3E6C53E6" wp14:editId="5CDB7D30">
                  <wp:extent cx="432000" cy="432000"/>
                  <wp:effectExtent l="0" t="0" r="6350" b="6350"/>
                  <wp:docPr id="4" name="Obrázek 4" descr="C:\Users\20036536\Desktop\piktogramy bezbariérovost\Bezbarierov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036536\Desktop\piktogramy bezbariérovost\Bezbarierov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B5E8416" wp14:editId="23FE1E2E">
                  <wp:extent cx="432000" cy="432000"/>
                  <wp:effectExtent l="0" t="0" r="6350" b="6350"/>
                  <wp:docPr id="15" name="Obrázek 15" descr="C:\Users\20036536\Desktop\piktogramy bezbariérovost\Upravena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20036536\Desktop\piktogramy bezbariérovost\Upravena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63021A" w:rsidRDefault="0063021A" w:rsidP="0063021A">
            <w:pPr>
              <w:pStyle w:val="Nzev"/>
            </w:pPr>
            <w:r w:rsidRPr="00F12701">
              <w:rPr>
                <w:noProof/>
                <w:lang w:eastAsia="cs-CZ"/>
              </w:rPr>
              <w:drawing>
                <wp:inline distT="0" distB="0" distL="0" distR="0" wp14:anchorId="66D88A9F" wp14:editId="1C4AF3A5">
                  <wp:extent cx="432000" cy="432000"/>
                  <wp:effectExtent l="0" t="0" r="6350" b="6350"/>
                  <wp:docPr id="13" name="Obrázek 13" descr="C:\Users\20036536\Desktop\piktogramy bezbariérovost\Standardni toaleta.pdf-JPG\P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20036536\Desktop\piktogramy bezbariérovost\Standardni toaleta.pdf-JPG\P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19CB" w:rsidRDefault="004519CB" w:rsidP="004519CB">
      <w:pPr>
        <w:spacing w:after="0"/>
        <w:rPr>
          <w:rFonts w:ascii="Segoe UI Light" w:hAnsi="Segoe UI Light"/>
        </w:rPr>
      </w:pPr>
    </w:p>
    <w:p w:rsidR="004D349D" w:rsidRPr="00027CFF" w:rsidRDefault="004D349D" w:rsidP="00027CFF">
      <w:pPr>
        <w:pStyle w:val="Nadpis1"/>
        <w:rPr>
          <w:b/>
        </w:rPr>
      </w:pPr>
      <w:r w:rsidRPr="00027CFF">
        <w:rPr>
          <w:b/>
        </w:rPr>
        <w:t xml:space="preserve">INTERIÉR A VSTUP </w:t>
      </w:r>
    </w:p>
    <w:p w:rsidR="00EB4D65" w:rsidRDefault="00EB4D65" w:rsidP="00EB4D65">
      <w:pPr>
        <w:spacing w:after="0"/>
        <w:ind w:firstLine="708"/>
        <w:jc w:val="both"/>
        <w:rPr>
          <w:rFonts w:asciiTheme="majorHAnsi" w:hAnsiTheme="majorHAnsi" w:cstheme="majorHAnsi"/>
          <w:sz w:val="24"/>
          <w:szCs w:val="24"/>
        </w:rPr>
      </w:pPr>
      <w:r w:rsidRPr="00D25C56">
        <w:rPr>
          <w:rFonts w:asciiTheme="majorHAnsi" w:hAnsiTheme="majorHAnsi" w:cstheme="majorHAnsi"/>
          <w:sz w:val="24"/>
          <w:szCs w:val="24"/>
        </w:rPr>
        <w:t xml:space="preserve">Vyhrazená parkovací místa se nachází za budovou AC </w:t>
      </w:r>
      <w:proofErr w:type="spellStart"/>
      <w:r w:rsidRPr="00D25C56">
        <w:rPr>
          <w:rFonts w:asciiTheme="majorHAnsi" w:hAnsiTheme="majorHAnsi" w:cstheme="majorHAnsi"/>
          <w:sz w:val="24"/>
          <w:szCs w:val="24"/>
        </w:rPr>
        <w:t>Baluo</w:t>
      </w:r>
      <w:proofErr w:type="spellEnd"/>
      <w:r w:rsidRPr="00D25C56">
        <w:rPr>
          <w:rFonts w:asciiTheme="majorHAnsi" w:hAnsiTheme="majorHAnsi" w:cstheme="majorHAnsi"/>
          <w:sz w:val="24"/>
          <w:szCs w:val="24"/>
        </w:rPr>
        <w:t xml:space="preserve"> a </w:t>
      </w:r>
      <w:proofErr w:type="spellStart"/>
      <w:r w:rsidRPr="00D25C56">
        <w:rPr>
          <w:rFonts w:asciiTheme="majorHAnsi" w:hAnsiTheme="majorHAnsi" w:cstheme="majorHAnsi"/>
          <w:sz w:val="24"/>
          <w:szCs w:val="24"/>
        </w:rPr>
        <w:t>CKV</w:t>
      </w:r>
      <w:proofErr w:type="spellEnd"/>
      <w:r w:rsidRPr="00D25C56">
        <w:rPr>
          <w:rFonts w:asciiTheme="majorHAnsi" w:hAnsiTheme="majorHAnsi" w:cstheme="majorHAnsi"/>
          <w:sz w:val="24"/>
          <w:szCs w:val="24"/>
        </w:rPr>
        <w:t xml:space="preserve">. Hlavní vstup do budovy je společný se vstupem do </w:t>
      </w:r>
      <w:r>
        <w:rPr>
          <w:rFonts w:asciiTheme="majorHAnsi" w:hAnsiTheme="majorHAnsi" w:cstheme="majorHAnsi"/>
          <w:sz w:val="24"/>
          <w:szCs w:val="24"/>
        </w:rPr>
        <w:t>CKV</w:t>
      </w:r>
      <w:r w:rsidRPr="00D25C56">
        <w:rPr>
          <w:rFonts w:asciiTheme="majorHAnsi" w:hAnsiTheme="majorHAnsi" w:cstheme="majorHAnsi"/>
          <w:sz w:val="24"/>
          <w:szCs w:val="24"/>
        </w:rPr>
        <w:t xml:space="preserve"> a je volně přístupný. Nachází se v horní části kampusu </w:t>
      </w:r>
      <w:proofErr w:type="spellStart"/>
      <w:r w:rsidRPr="00D25C56">
        <w:rPr>
          <w:rFonts w:asciiTheme="majorHAnsi" w:hAnsiTheme="majorHAnsi" w:cstheme="majorHAnsi"/>
          <w:sz w:val="24"/>
          <w:szCs w:val="24"/>
        </w:rPr>
        <w:t>Neředín</w:t>
      </w:r>
      <w:proofErr w:type="spellEnd"/>
      <w:r>
        <w:rPr>
          <w:rFonts w:asciiTheme="majorHAnsi" w:hAnsiTheme="majorHAnsi" w:cstheme="majorHAnsi"/>
          <w:sz w:val="24"/>
          <w:szCs w:val="24"/>
        </w:rPr>
        <w:t>, podélný sklon je 4,</w:t>
      </w:r>
      <w:r w:rsidRPr="00D25C56">
        <w:rPr>
          <w:rFonts w:asciiTheme="majorHAnsi" w:hAnsiTheme="majorHAnsi" w:cstheme="majorHAnsi"/>
          <w:sz w:val="24"/>
          <w:szCs w:val="24"/>
        </w:rPr>
        <w:t>3 %, povrch je tvořen dláž</w:t>
      </w:r>
      <w:r>
        <w:rPr>
          <w:rFonts w:asciiTheme="majorHAnsi" w:hAnsiTheme="majorHAnsi" w:cstheme="majorHAnsi"/>
          <w:sz w:val="24"/>
          <w:szCs w:val="24"/>
        </w:rPr>
        <w:t xml:space="preserve">děním a asfaltem. Hlavní vstup: </w:t>
      </w:r>
      <w:r w:rsidRPr="00D25C56">
        <w:rPr>
          <w:rFonts w:asciiTheme="majorHAnsi" w:hAnsiTheme="majorHAnsi" w:cstheme="majorHAnsi"/>
          <w:sz w:val="24"/>
          <w:szCs w:val="24"/>
        </w:rPr>
        <w:t xml:space="preserve">vchodové jednokřídlé dveře do AC </w:t>
      </w:r>
      <w:proofErr w:type="spellStart"/>
      <w:r w:rsidRPr="00D25C56">
        <w:rPr>
          <w:rFonts w:asciiTheme="majorHAnsi" w:hAnsiTheme="majorHAnsi" w:cstheme="majorHAnsi"/>
          <w:sz w:val="24"/>
          <w:szCs w:val="24"/>
        </w:rPr>
        <w:t>Baluo</w:t>
      </w:r>
      <w:proofErr w:type="spellEnd"/>
      <w:r w:rsidRPr="00D25C56">
        <w:rPr>
          <w:rFonts w:asciiTheme="majorHAnsi" w:hAnsiTheme="majorHAnsi" w:cstheme="majorHAnsi"/>
          <w:sz w:val="24"/>
          <w:szCs w:val="24"/>
        </w:rPr>
        <w:t xml:space="preserve"> mají průjezdnou šířku 115 cm, otvírají se mechanicky a ven. Vedle vchodu se nachází ve výšce 96 cm zvonek s interkomem. Vstupní dveře jsou prosklené s kontrastním značením ve spodní i horní výškové úrovni. Prostor v zádveří i před vstupem je dostatečný. Při vstupu hlavním vchodem je přímo naproti recepce, u recepce je nutné se dát doleva a následně napravo do chodby, která je ukončena prosklenými dveřmi, těmi se dostaneme do zádveří vedlejšího vchodu.</w:t>
      </w:r>
    </w:p>
    <w:p w:rsidR="00F82F06" w:rsidRPr="00F82F06" w:rsidRDefault="00F82F06" w:rsidP="00F82F06">
      <w:pPr>
        <w:ind w:firstLine="708"/>
        <w:jc w:val="both"/>
        <w:rPr>
          <w:rFonts w:asciiTheme="majorHAnsi" w:hAnsiTheme="majorHAnsi" w:cstheme="majorHAnsi"/>
          <w:color w:val="000000" w:themeColor="text1"/>
          <w:sz w:val="24"/>
        </w:rPr>
      </w:pPr>
      <w:r w:rsidRPr="00F82F06">
        <w:rPr>
          <w:rFonts w:asciiTheme="majorHAnsi" w:hAnsiTheme="majorHAnsi" w:cstheme="majorHAnsi"/>
          <w:color w:val="000000" w:themeColor="text1"/>
          <w:sz w:val="24"/>
        </w:rPr>
        <w:t>Pohyb v interiéru návštěvníkům umožňuje samoobslužný</w:t>
      </w:r>
      <w:r w:rsidR="0082669F">
        <w:rPr>
          <w:rFonts w:asciiTheme="majorHAnsi" w:hAnsiTheme="majorHAnsi" w:cstheme="majorHAnsi"/>
          <w:color w:val="000000" w:themeColor="text1"/>
          <w:sz w:val="24"/>
        </w:rPr>
        <w:t xml:space="preserve"> osobní výtah. Výtah </w:t>
      </w:r>
      <w:proofErr w:type="gramStart"/>
      <w:r w:rsidR="0082669F">
        <w:rPr>
          <w:rFonts w:asciiTheme="majorHAnsi" w:hAnsiTheme="majorHAnsi" w:cstheme="majorHAnsi"/>
          <w:color w:val="000000" w:themeColor="text1"/>
          <w:sz w:val="24"/>
        </w:rPr>
        <w:t>spojuje 1.–</w:t>
      </w:r>
      <w:r w:rsidRPr="00F82F06">
        <w:rPr>
          <w:rFonts w:asciiTheme="majorHAnsi" w:hAnsiTheme="majorHAnsi" w:cstheme="majorHAnsi"/>
          <w:color w:val="000000" w:themeColor="text1"/>
          <w:sz w:val="24"/>
        </w:rPr>
        <w:t>3. NP</w:t>
      </w:r>
      <w:proofErr w:type="gramEnd"/>
      <w:r w:rsidRPr="00F82F06">
        <w:rPr>
          <w:rFonts w:asciiTheme="majorHAnsi" w:hAnsiTheme="majorHAnsi" w:cstheme="majorHAnsi"/>
          <w:color w:val="000000" w:themeColor="text1"/>
          <w:sz w:val="24"/>
        </w:rPr>
        <w:t xml:space="preserve"> s dojezdem na hlavních podestách. Výška horního ovládacího tlačítka je 95 cm. Vstup do výtahu je zajištěn automatickými šachetními dveřmi s průjezdovou šířkou 90 cm. Klec výtahu má šířku 110 cm a hloubku 140 cm. Na čelní straně klece výtahu se nachází zrcadlo s výškou spodní hrany 112 cm a na boční straně je plně funkční sklopné sedátko. Ovl</w:t>
      </w:r>
      <w:r w:rsidR="0082669F">
        <w:rPr>
          <w:rFonts w:asciiTheme="majorHAnsi" w:hAnsiTheme="majorHAnsi" w:cstheme="majorHAnsi"/>
          <w:color w:val="000000" w:themeColor="text1"/>
          <w:sz w:val="24"/>
        </w:rPr>
        <w:t>a</w:t>
      </w:r>
      <w:r w:rsidRPr="00F82F06">
        <w:rPr>
          <w:rFonts w:asciiTheme="majorHAnsi" w:hAnsiTheme="majorHAnsi" w:cstheme="majorHAnsi"/>
          <w:color w:val="000000" w:themeColor="text1"/>
          <w:sz w:val="24"/>
        </w:rPr>
        <w:t xml:space="preserve">dače uvnitř klece jsou umístěny od nejbližšího rohu 60 cm a výška horního tlačítka je 108 cm. Tlačítka mají vystouplý reliéf, grafické i „Braille“ označení.  Příjezd do patra je hlášen akusticky (zazvonění) a foneticky (čísla pater). </w:t>
      </w:r>
    </w:p>
    <w:p w:rsidR="00F82F06" w:rsidRDefault="00F82F06" w:rsidP="00F82F06">
      <w:pPr>
        <w:jc w:val="both"/>
        <w:rPr>
          <w:rFonts w:asciiTheme="majorHAnsi" w:hAnsiTheme="majorHAnsi" w:cstheme="majorHAnsi"/>
          <w:b/>
          <w:color w:val="000000" w:themeColor="text1"/>
          <w:sz w:val="24"/>
        </w:rPr>
      </w:pPr>
    </w:p>
    <w:p w:rsidR="00F82F06" w:rsidRPr="00F82F06" w:rsidRDefault="00F82F06" w:rsidP="00F82F06">
      <w:pPr>
        <w:pStyle w:val="Nadpis2"/>
        <w:rPr>
          <w:b/>
        </w:rPr>
      </w:pPr>
      <w:r w:rsidRPr="00F82F06">
        <w:rPr>
          <w:b/>
        </w:rPr>
        <w:t>Testovací hala I (sportovní hala)</w:t>
      </w:r>
    </w:p>
    <w:p w:rsidR="00F82F06" w:rsidRPr="00F82F06" w:rsidRDefault="00F82F06" w:rsidP="00F82F06">
      <w:pPr>
        <w:ind w:firstLine="708"/>
        <w:jc w:val="both"/>
        <w:rPr>
          <w:rFonts w:asciiTheme="majorHAnsi" w:hAnsiTheme="majorHAnsi" w:cstheme="majorHAnsi"/>
          <w:color w:val="000000" w:themeColor="text1"/>
          <w:sz w:val="24"/>
        </w:rPr>
      </w:pPr>
      <w:r w:rsidRPr="00F82F06">
        <w:rPr>
          <w:rFonts w:asciiTheme="majorHAnsi" w:hAnsiTheme="majorHAnsi" w:cstheme="majorHAnsi"/>
          <w:color w:val="000000" w:themeColor="text1"/>
          <w:sz w:val="24"/>
        </w:rPr>
        <w:t>Sportovní hala se nachází v 1. patře. Do haly se návštěvník dostane dvoukřídlými mechanickými dveřmi s průjezdovou šířkou 90 cm, které se otevírají směrem ven. Parkety v hale umožňují snadný pohyb na vozíku.  Manipulační prostor před vchodem je dostatečný.</w:t>
      </w:r>
    </w:p>
    <w:p w:rsidR="00F82F06" w:rsidRDefault="00F82F06" w:rsidP="00F82F06">
      <w:pPr>
        <w:jc w:val="both"/>
        <w:rPr>
          <w:rFonts w:asciiTheme="majorHAnsi" w:hAnsiTheme="majorHAnsi" w:cstheme="majorHAnsi"/>
          <w:b/>
          <w:color w:val="000000" w:themeColor="text1"/>
          <w:sz w:val="24"/>
        </w:rPr>
      </w:pPr>
    </w:p>
    <w:p w:rsidR="00F82F06" w:rsidRPr="00F82F06" w:rsidRDefault="00F82F06" w:rsidP="00F82F06">
      <w:pPr>
        <w:pStyle w:val="Nadpis2"/>
        <w:rPr>
          <w:b/>
        </w:rPr>
      </w:pPr>
      <w:r w:rsidRPr="00F82F06">
        <w:rPr>
          <w:b/>
        </w:rPr>
        <w:t>Testovací hala II (lezecká stěna)</w:t>
      </w:r>
    </w:p>
    <w:p w:rsidR="00F82F06" w:rsidRPr="00F82F06" w:rsidRDefault="00F82F06" w:rsidP="00F82F06">
      <w:pPr>
        <w:ind w:firstLine="708"/>
        <w:jc w:val="both"/>
        <w:rPr>
          <w:rFonts w:asciiTheme="majorHAnsi" w:hAnsiTheme="majorHAnsi" w:cstheme="majorHAnsi"/>
          <w:color w:val="000000" w:themeColor="text1"/>
          <w:sz w:val="24"/>
        </w:rPr>
      </w:pPr>
      <w:r w:rsidRPr="00F82F06">
        <w:rPr>
          <w:rFonts w:asciiTheme="majorHAnsi" w:hAnsiTheme="majorHAnsi" w:cstheme="majorHAnsi"/>
          <w:color w:val="000000" w:themeColor="text1"/>
          <w:sz w:val="24"/>
        </w:rPr>
        <w:t>Tělocvičnu s lezecko</w:t>
      </w:r>
      <w:r w:rsidR="0082669F">
        <w:rPr>
          <w:rFonts w:asciiTheme="majorHAnsi" w:hAnsiTheme="majorHAnsi" w:cstheme="majorHAnsi"/>
          <w:color w:val="000000" w:themeColor="text1"/>
          <w:sz w:val="24"/>
        </w:rPr>
        <w:t xml:space="preserve">u stěnou naleznou návštěvníci </w:t>
      </w:r>
      <w:r w:rsidRPr="00F82F06">
        <w:rPr>
          <w:rFonts w:asciiTheme="majorHAnsi" w:hAnsiTheme="majorHAnsi" w:cstheme="majorHAnsi"/>
          <w:color w:val="000000" w:themeColor="text1"/>
          <w:sz w:val="24"/>
        </w:rPr>
        <w:t xml:space="preserve">v 1. patře. Do tělocvičny se lze dostat dvěma vchody. Vchod směřující do chodby má dvoukřídlé manipulační dveře s průjezdovou šířkou 90 cm, které se </w:t>
      </w:r>
      <w:r w:rsidRPr="00F82F06">
        <w:rPr>
          <w:rFonts w:asciiTheme="majorHAnsi" w:hAnsiTheme="majorHAnsi" w:cstheme="majorHAnsi"/>
          <w:color w:val="000000" w:themeColor="text1"/>
          <w:sz w:val="24"/>
        </w:rPr>
        <w:lastRenderedPageBreak/>
        <w:t>otevírají dovnitř. Dveře z boční strany tělocvičny otevírající se směrem ven jsou jednokřídlé mechanické se šířkou 90 cm.  Oba vchody nemají práh a je před nimi dostatečný manipulační prostor.</w:t>
      </w:r>
    </w:p>
    <w:p w:rsidR="00F82F06" w:rsidRDefault="00F82F06" w:rsidP="00F82F06">
      <w:pPr>
        <w:jc w:val="both"/>
        <w:rPr>
          <w:rFonts w:asciiTheme="majorHAnsi" w:hAnsiTheme="majorHAnsi" w:cstheme="majorHAnsi"/>
          <w:b/>
          <w:color w:val="000000" w:themeColor="text1"/>
          <w:sz w:val="24"/>
        </w:rPr>
      </w:pPr>
    </w:p>
    <w:p w:rsidR="00F82F06" w:rsidRPr="00F82F06" w:rsidRDefault="00F82F06" w:rsidP="00F82F06">
      <w:pPr>
        <w:pStyle w:val="Nadpis2"/>
        <w:rPr>
          <w:b/>
        </w:rPr>
      </w:pPr>
      <w:r w:rsidRPr="00F82F06">
        <w:rPr>
          <w:b/>
        </w:rPr>
        <w:t>Šatny s hygienickým zázemím</w:t>
      </w:r>
    </w:p>
    <w:p w:rsidR="00F82F06" w:rsidRPr="00F82F06" w:rsidRDefault="00F82F06" w:rsidP="00F82F06">
      <w:pPr>
        <w:ind w:firstLine="708"/>
        <w:jc w:val="both"/>
        <w:rPr>
          <w:rFonts w:asciiTheme="majorHAnsi" w:hAnsiTheme="majorHAnsi" w:cstheme="majorHAnsi"/>
          <w:color w:val="000000" w:themeColor="text1"/>
          <w:sz w:val="24"/>
        </w:rPr>
      </w:pPr>
      <w:r w:rsidRPr="00F82F06">
        <w:rPr>
          <w:rFonts w:asciiTheme="majorHAnsi" w:hAnsiTheme="majorHAnsi" w:cstheme="majorHAnsi"/>
          <w:color w:val="000000" w:themeColor="text1"/>
          <w:sz w:val="24"/>
        </w:rPr>
        <w:t>V 1. patře se nachází čtyři šatny. Vchod do šaten disponuje jednokřídlými dveřmi otevírající se směrem ven s průjezdovou šířkou 80 cm. Šatna má šířku 167 cm a hloubku 430 cm.  V každé šatně se nachází umývárna se sprchovými kouty. Dveře do umývárny jsou široké 80 cm a otevírají se ven.  V umývárně jsou k dispozici čtyři umyvadla, dva sprchové kouty a jeden bezbariérový sprchový kout. Bezbariéro</w:t>
      </w:r>
      <w:r w:rsidR="0082669F">
        <w:rPr>
          <w:rFonts w:asciiTheme="majorHAnsi" w:hAnsiTheme="majorHAnsi" w:cstheme="majorHAnsi"/>
          <w:color w:val="000000" w:themeColor="text1"/>
          <w:sz w:val="24"/>
        </w:rPr>
        <w:t>vý sprchový kout má rozměry 90 ×</w:t>
      </w:r>
      <w:r w:rsidRPr="00F82F06">
        <w:rPr>
          <w:rFonts w:asciiTheme="majorHAnsi" w:hAnsiTheme="majorHAnsi" w:cstheme="majorHAnsi"/>
          <w:color w:val="000000" w:themeColor="text1"/>
          <w:sz w:val="24"/>
        </w:rPr>
        <w:t xml:space="preserve"> 90 cm. Sprchový kout určený pro osoby se zdravotním postižením obsahuje tři madla. Madlo vedle sprchové baterie je umístěné svisle, měří 44 cm a ve výšce 96 cm od podlahy. Madlo pod sprchovou baterií je ve vodorovné poloze s délkou 55 cm ve výšce 78 cm. Madlo u sedátka je umístěno vodorovně s délkou 75 cm ve výšce 63 cm. Sedátko ve sprchovém koutě je sklopn</w:t>
      </w:r>
      <w:r w:rsidR="0082669F">
        <w:rPr>
          <w:rFonts w:asciiTheme="majorHAnsi" w:hAnsiTheme="majorHAnsi" w:cstheme="majorHAnsi"/>
          <w:color w:val="000000" w:themeColor="text1"/>
          <w:sz w:val="24"/>
        </w:rPr>
        <w:t>é</w:t>
      </w:r>
      <w:r w:rsidRPr="00F82F06">
        <w:rPr>
          <w:rFonts w:asciiTheme="majorHAnsi" w:hAnsiTheme="majorHAnsi" w:cstheme="majorHAnsi"/>
          <w:color w:val="000000" w:themeColor="text1"/>
          <w:sz w:val="24"/>
        </w:rPr>
        <w:t xml:space="preserve"> ve výšce 45 cm. Umyvadla mají pákovou baterii ve výšce 107 cm nad podlahou a spodní hrana umyvadel je ve výšce 70 cm nad podlahou. </w:t>
      </w:r>
    </w:p>
    <w:p w:rsidR="00F82F06" w:rsidRDefault="00F82F06" w:rsidP="00F82F06">
      <w:pPr>
        <w:jc w:val="both"/>
        <w:rPr>
          <w:rFonts w:asciiTheme="majorHAnsi" w:hAnsiTheme="majorHAnsi" w:cstheme="majorHAnsi"/>
          <w:b/>
          <w:color w:val="000000" w:themeColor="text1"/>
          <w:sz w:val="24"/>
        </w:rPr>
      </w:pPr>
    </w:p>
    <w:p w:rsidR="00F82F06" w:rsidRPr="00F82F06" w:rsidRDefault="00F82F06" w:rsidP="00F82F06">
      <w:pPr>
        <w:pStyle w:val="Nadpis2"/>
        <w:rPr>
          <w:b/>
        </w:rPr>
      </w:pPr>
      <w:r w:rsidRPr="00F82F06">
        <w:rPr>
          <w:b/>
        </w:rPr>
        <w:t>Hygienické zázemí</w:t>
      </w:r>
    </w:p>
    <w:p w:rsidR="00F82F06" w:rsidRPr="00F82F06" w:rsidRDefault="00F82F06" w:rsidP="00F82F06">
      <w:pPr>
        <w:ind w:firstLine="708"/>
        <w:jc w:val="both"/>
        <w:rPr>
          <w:rFonts w:asciiTheme="majorHAnsi" w:hAnsiTheme="majorHAnsi" w:cstheme="majorHAnsi"/>
          <w:color w:val="000000" w:themeColor="text1"/>
          <w:sz w:val="24"/>
        </w:rPr>
      </w:pPr>
      <w:r w:rsidRPr="00F82F06">
        <w:rPr>
          <w:rFonts w:asciiTheme="majorHAnsi" w:hAnsiTheme="majorHAnsi" w:cstheme="majorHAnsi"/>
          <w:color w:val="000000" w:themeColor="text1"/>
          <w:sz w:val="24"/>
        </w:rPr>
        <w:t xml:space="preserve">Samostatná, volně přístupná toaleta se nachází v každém patře.  Dveře široké 90 cm se otevírají z kabiny.  Na dveřích je upevněné z vnitřní strany madlo. Kabina má šířku 138 cm a hloubku 218 cm. Vypínač na světlo se nachází ve výšce 110 cm nad podlahou. Prostor pro vozík vedle mísy je volný. WC mísa je vzdálena od levé stěny 116 cm a od pravé stěny 32 cm.  Výška WC mísy je 50 cm, odsazení od zadní zdi je 67 cm a splachování WC je přiděláno vzadu ve výšce 102 cm. Toaletní papír je v dosahu z WC mísy. Madlo u WC mísy z levé strany je sklopné, dlouhé 77 cm a ve výšce 64 cm.  Madlo u WC mísy z pravé strany je pevné, dlouhé 77 cm ve výšce 64 cm. Osová vzdálenost mezi madly u WC mísy činí 57 cm.  Umyvadlo ve výšce 68 cm s dostatečným průjezdem má pákovou baterii ve výšce 90 cm nad podlahou. Svislé madlo vedle umyvadla měří 58 cm umístěné ve výšce 88 cm. V objektu se nachází rovně běžné toalety bez „Braille“ označení. </w:t>
      </w:r>
    </w:p>
    <w:p w:rsidR="00EB4D65" w:rsidRDefault="00EB4D65" w:rsidP="00F82F06">
      <w:pPr>
        <w:spacing w:after="0"/>
        <w:jc w:val="both"/>
        <w:rPr>
          <w:rFonts w:asciiTheme="majorHAnsi" w:hAnsiTheme="majorHAnsi" w:cstheme="majorHAnsi"/>
          <w:sz w:val="24"/>
          <w:szCs w:val="24"/>
        </w:rPr>
      </w:pPr>
    </w:p>
    <w:p w:rsidR="004D349D" w:rsidRPr="00027CFF" w:rsidRDefault="004D349D" w:rsidP="004D349D">
      <w:pPr>
        <w:spacing w:after="0"/>
        <w:jc w:val="both"/>
        <w:rPr>
          <w:rFonts w:asciiTheme="majorHAnsi" w:hAnsiTheme="majorHAnsi"/>
        </w:rPr>
      </w:pPr>
    </w:p>
    <w:p w:rsidR="004D349D" w:rsidRDefault="004D349D" w:rsidP="004D349D">
      <w:pPr>
        <w:rPr>
          <w:rFonts w:asciiTheme="majorHAnsi" w:hAnsiTheme="majorHAnsi"/>
          <w:sz w:val="24"/>
        </w:rPr>
      </w:pPr>
    </w:p>
    <w:p w:rsidR="002F754E" w:rsidRDefault="002F754E" w:rsidP="004D349D">
      <w:pPr>
        <w:rPr>
          <w:rFonts w:asciiTheme="majorHAnsi" w:hAnsiTheme="majorHAnsi"/>
          <w:sz w:val="24"/>
        </w:rPr>
      </w:pPr>
    </w:p>
    <w:p w:rsidR="006467BF" w:rsidRDefault="006467BF" w:rsidP="004D349D">
      <w:pPr>
        <w:rPr>
          <w:rFonts w:asciiTheme="majorHAnsi" w:hAnsiTheme="majorHAnsi"/>
          <w:sz w:val="24"/>
        </w:rPr>
      </w:pPr>
    </w:p>
    <w:p w:rsidR="006467BF" w:rsidRDefault="006467BF" w:rsidP="004D349D">
      <w:pPr>
        <w:rPr>
          <w:rFonts w:asciiTheme="majorHAnsi" w:hAnsiTheme="majorHAnsi"/>
          <w:sz w:val="24"/>
        </w:rPr>
      </w:pPr>
    </w:p>
    <w:p w:rsidR="006467BF" w:rsidRDefault="006467BF" w:rsidP="004D349D">
      <w:pPr>
        <w:rPr>
          <w:rFonts w:asciiTheme="majorHAnsi" w:hAnsiTheme="majorHAnsi"/>
          <w:sz w:val="24"/>
        </w:rPr>
      </w:pPr>
    </w:p>
    <w:p w:rsidR="006467BF" w:rsidRDefault="006467BF" w:rsidP="004D349D">
      <w:pPr>
        <w:rPr>
          <w:rFonts w:asciiTheme="majorHAnsi" w:hAnsiTheme="majorHAnsi"/>
          <w:sz w:val="24"/>
        </w:rPr>
      </w:pPr>
    </w:p>
    <w:p w:rsidR="006467BF" w:rsidRDefault="006467BF" w:rsidP="004D349D">
      <w:pPr>
        <w:rPr>
          <w:rFonts w:asciiTheme="majorHAnsi" w:hAnsiTheme="majorHAnsi"/>
          <w:sz w:val="24"/>
        </w:rPr>
      </w:pPr>
    </w:p>
    <w:p w:rsidR="006467BF" w:rsidRPr="002F754E" w:rsidRDefault="006467BF" w:rsidP="004D349D">
      <w:pPr>
        <w:rPr>
          <w:rFonts w:asciiTheme="majorHAnsi" w:hAnsiTheme="majorHAnsi"/>
          <w:sz w:val="24"/>
        </w:rPr>
      </w:pPr>
    </w:p>
    <w:p w:rsidR="002F754E" w:rsidRPr="002F754E" w:rsidRDefault="002F754E" w:rsidP="002F754E">
      <w:pPr>
        <w:pStyle w:val="Nadpis1"/>
        <w:rPr>
          <w:b/>
        </w:rPr>
      </w:pPr>
      <w:r>
        <w:rPr>
          <w:b/>
        </w:rPr>
        <w:lastRenderedPageBreak/>
        <w:t>FOTOGALERIE</w:t>
      </w:r>
    </w:p>
    <w:p w:rsidR="006467BF" w:rsidRPr="004C22C8" w:rsidRDefault="006467BF" w:rsidP="006467BF">
      <w:pPr>
        <w:rPr>
          <w:rFonts w:asciiTheme="majorHAnsi" w:hAnsiTheme="majorHAnsi" w:cstheme="majorHAnsi"/>
          <w:sz w:val="24"/>
          <w:szCs w:val="24"/>
        </w:rPr>
      </w:pPr>
      <w:r w:rsidRPr="00F11E0C">
        <w:rPr>
          <w:rFonts w:asciiTheme="majorHAnsi" w:hAnsiTheme="majorHAnsi" w:cstheme="majorHAnsi"/>
          <w:sz w:val="24"/>
          <w:szCs w:val="24"/>
        </w:rPr>
        <w:t>Obrázek 1.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</w:r>
      <w:r w:rsidRPr="00F11E0C">
        <w:rPr>
          <w:rFonts w:asciiTheme="majorHAnsi" w:hAnsiTheme="majorHAnsi" w:cstheme="majorHAnsi"/>
          <w:b/>
          <w:sz w:val="24"/>
          <w:szCs w:val="24"/>
        </w:rPr>
        <w:t>Vyhrazen</w:t>
      </w:r>
      <w:r w:rsidR="00DE3F26">
        <w:rPr>
          <w:rFonts w:asciiTheme="majorHAnsi" w:hAnsiTheme="majorHAnsi" w:cstheme="majorHAnsi"/>
          <w:b/>
          <w:sz w:val="24"/>
          <w:szCs w:val="24"/>
        </w:rPr>
        <w:t>é</w:t>
      </w:r>
      <w:r w:rsidRPr="00F11E0C">
        <w:rPr>
          <w:rFonts w:asciiTheme="majorHAnsi" w:hAnsiTheme="majorHAnsi" w:cstheme="majorHAnsi"/>
          <w:b/>
          <w:sz w:val="24"/>
          <w:szCs w:val="24"/>
        </w:rPr>
        <w:t xml:space="preserve"> parkovací stání před budovou</w:t>
      </w:r>
    </w:p>
    <w:p w:rsidR="006467BF" w:rsidRPr="004C22C8" w:rsidRDefault="006467BF" w:rsidP="006467BF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7ABDA02C" wp14:editId="57B6ACB9">
            <wp:extent cx="4320000" cy="3240238"/>
            <wp:effectExtent l="0" t="0" r="4445" b="0"/>
            <wp:docPr id="22" name="Obrázek 22" descr="Obsah obrázku exteriér, obloha, silnice, budova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0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7BF" w:rsidRPr="004C22C8" w:rsidRDefault="006467BF" w:rsidP="006467BF">
      <w:pPr>
        <w:rPr>
          <w:rFonts w:asciiTheme="majorHAnsi" w:hAnsiTheme="majorHAnsi" w:cstheme="majorHAnsi"/>
          <w:sz w:val="24"/>
          <w:szCs w:val="24"/>
        </w:rPr>
      </w:pPr>
      <w:r w:rsidRPr="00F11E0C">
        <w:rPr>
          <w:rFonts w:asciiTheme="majorHAnsi" w:hAnsiTheme="majorHAnsi" w:cstheme="majorHAnsi"/>
          <w:sz w:val="24"/>
          <w:szCs w:val="24"/>
        </w:rPr>
        <w:t>Obrázek 2.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</w:r>
      <w:r w:rsidRPr="00F11E0C">
        <w:rPr>
          <w:rFonts w:asciiTheme="majorHAnsi" w:hAnsiTheme="majorHAnsi" w:cstheme="majorHAnsi"/>
          <w:b/>
          <w:sz w:val="24"/>
          <w:szCs w:val="24"/>
        </w:rPr>
        <w:t>Přístup k hlavnímu vstupu do budovy</w:t>
      </w:r>
    </w:p>
    <w:p w:rsidR="006467BF" w:rsidRPr="004C22C8" w:rsidRDefault="006467BF" w:rsidP="006467BF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160D0F0D" wp14:editId="0E071109">
            <wp:extent cx="2700000" cy="3600000"/>
            <wp:effectExtent l="0" t="0" r="5715" b="635"/>
            <wp:docPr id="24" name="Obrázek 24" descr="Obsah obrázku země, obloha, budova, bruslení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1101_1204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7BF" w:rsidRPr="004C22C8" w:rsidRDefault="006467BF" w:rsidP="006467BF">
      <w:pPr>
        <w:rPr>
          <w:rFonts w:asciiTheme="majorHAnsi" w:hAnsiTheme="majorHAnsi" w:cstheme="majorHAnsi"/>
          <w:sz w:val="24"/>
          <w:szCs w:val="24"/>
        </w:rPr>
      </w:pPr>
    </w:p>
    <w:p w:rsidR="006467BF" w:rsidRPr="004C22C8" w:rsidRDefault="006467BF" w:rsidP="006467BF">
      <w:pPr>
        <w:rPr>
          <w:rFonts w:asciiTheme="majorHAnsi" w:hAnsiTheme="majorHAnsi" w:cstheme="majorHAnsi"/>
          <w:sz w:val="24"/>
          <w:szCs w:val="24"/>
        </w:rPr>
      </w:pPr>
      <w:r w:rsidRPr="00F11E0C">
        <w:rPr>
          <w:rFonts w:asciiTheme="majorHAnsi" w:hAnsiTheme="majorHAnsi" w:cstheme="majorHAnsi"/>
          <w:sz w:val="24"/>
          <w:szCs w:val="24"/>
        </w:rPr>
        <w:lastRenderedPageBreak/>
        <w:t>Obrázek 3.</w:t>
      </w:r>
      <w:r w:rsidRPr="004C22C8">
        <w:rPr>
          <w:rFonts w:asciiTheme="majorHAnsi" w:hAnsiTheme="majorHAnsi" w:cstheme="majorHAnsi"/>
          <w:sz w:val="24"/>
          <w:szCs w:val="24"/>
        </w:rPr>
        <w:t xml:space="preserve"> </w:t>
      </w:r>
      <w:r w:rsidRPr="004C22C8">
        <w:rPr>
          <w:rFonts w:asciiTheme="majorHAnsi" w:hAnsiTheme="majorHAnsi" w:cstheme="majorHAnsi"/>
          <w:sz w:val="24"/>
          <w:szCs w:val="24"/>
        </w:rPr>
        <w:tab/>
      </w:r>
      <w:r w:rsidRPr="00F11E0C">
        <w:rPr>
          <w:rFonts w:asciiTheme="majorHAnsi" w:hAnsiTheme="majorHAnsi" w:cstheme="majorHAnsi"/>
          <w:b/>
          <w:sz w:val="24"/>
          <w:szCs w:val="24"/>
        </w:rPr>
        <w:t>Hlavní vstup do budovy</w:t>
      </w:r>
    </w:p>
    <w:p w:rsidR="006467BF" w:rsidRPr="004C22C8" w:rsidRDefault="006467BF" w:rsidP="006467BF">
      <w:pPr>
        <w:rPr>
          <w:rFonts w:asciiTheme="majorHAnsi" w:hAnsiTheme="majorHAnsi" w:cstheme="majorHAnsi"/>
          <w:sz w:val="24"/>
          <w:szCs w:val="24"/>
        </w:rPr>
      </w:pPr>
      <w:r w:rsidRPr="004C22C8">
        <w:rPr>
          <w:rFonts w:asciiTheme="majorHAnsi" w:hAnsiTheme="majorHAnsi" w:cstheme="majorHAnsi"/>
          <w:noProof/>
          <w:sz w:val="24"/>
          <w:szCs w:val="24"/>
          <w:lang w:eastAsia="cs-CZ"/>
        </w:rPr>
        <w:drawing>
          <wp:inline distT="0" distB="0" distL="0" distR="0" wp14:anchorId="4025394C" wp14:editId="6F13E6D5">
            <wp:extent cx="2699795" cy="3600000"/>
            <wp:effectExtent l="0" t="0" r="5715" b="635"/>
            <wp:docPr id="23" name="Obrázek 23" descr="Obsah obrázku budova, exteriér, země&#10;&#10;&#10;&#10;Popis se vygeneroval automatic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1101_1203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79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54E" w:rsidRDefault="006467BF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Obrázek 4.</w:t>
      </w:r>
      <w:r>
        <w:rPr>
          <w:rFonts w:asciiTheme="majorHAnsi" w:hAnsiTheme="majorHAnsi"/>
          <w:sz w:val="24"/>
        </w:rPr>
        <w:tab/>
      </w:r>
      <w:r w:rsidRPr="006467BF">
        <w:rPr>
          <w:rFonts w:asciiTheme="majorHAnsi" w:hAnsiTheme="majorHAnsi"/>
          <w:b/>
          <w:sz w:val="24"/>
        </w:rPr>
        <w:t>Chodba v prvním patře budovy</w:t>
      </w:r>
    </w:p>
    <w:p w:rsidR="006467BF" w:rsidRDefault="006467BF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b/>
          <w:noProof/>
          <w:color w:val="000000" w:themeColor="text1"/>
          <w:lang w:eastAsia="cs-CZ"/>
        </w:rPr>
        <w:drawing>
          <wp:inline distT="0" distB="0" distL="0" distR="0" wp14:anchorId="24A7B331" wp14:editId="5092204A">
            <wp:extent cx="2702233" cy="3600000"/>
            <wp:effectExtent l="0" t="0" r="3175" b="635"/>
            <wp:docPr id="20" name="obrázek 1" descr="C:\Users\Luci\Desktop\101MSDCF\DSC0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\Desktop\101MSDCF\DSC083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3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7BF" w:rsidRDefault="006467BF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6467BF" w:rsidRDefault="006467BF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DE3F26" w:rsidRDefault="00DE3F26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Obrázek 5. </w:t>
      </w:r>
      <w:r>
        <w:rPr>
          <w:rFonts w:asciiTheme="majorHAnsi" w:hAnsiTheme="majorHAnsi"/>
          <w:sz w:val="24"/>
        </w:rPr>
        <w:tab/>
      </w:r>
      <w:r w:rsidRPr="00DE3F26">
        <w:rPr>
          <w:rFonts w:asciiTheme="majorHAnsi" w:hAnsiTheme="majorHAnsi"/>
          <w:b/>
          <w:sz w:val="24"/>
        </w:rPr>
        <w:t>Dveře testovací haly I</w:t>
      </w:r>
    </w:p>
    <w:p w:rsidR="00DE3F26" w:rsidRDefault="00DE3F26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 wp14:anchorId="27FF7738" wp14:editId="0E8D66E7">
            <wp:extent cx="4800001" cy="3600000"/>
            <wp:effectExtent l="0" t="0" r="635" b="635"/>
            <wp:docPr id="25" name="obrázek 4" descr="C:\Users\Luci\Desktop\101MSDCF\DSC0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ci\Desktop\101MSDCF\DSC084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F26" w:rsidRDefault="00DE3F26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6467BF" w:rsidRDefault="00DE3F26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Obrázek 6</w:t>
      </w:r>
      <w:r w:rsidR="006467BF">
        <w:rPr>
          <w:rFonts w:asciiTheme="majorHAnsi" w:hAnsiTheme="majorHAnsi"/>
          <w:sz w:val="24"/>
        </w:rPr>
        <w:t xml:space="preserve">. </w:t>
      </w:r>
      <w:r w:rsidR="006467BF">
        <w:rPr>
          <w:rFonts w:asciiTheme="majorHAnsi" w:hAnsiTheme="majorHAnsi"/>
          <w:sz w:val="24"/>
        </w:rPr>
        <w:tab/>
      </w:r>
      <w:r w:rsidRPr="00DE3F26">
        <w:rPr>
          <w:rFonts w:asciiTheme="majorHAnsi" w:hAnsiTheme="majorHAnsi"/>
          <w:b/>
          <w:sz w:val="24"/>
        </w:rPr>
        <w:t>Dveře testovací haly II</w:t>
      </w:r>
    </w:p>
    <w:p w:rsidR="00DE3F26" w:rsidRPr="002F754E" w:rsidRDefault="00DE3F26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b/>
          <w:noProof/>
          <w:color w:val="000000" w:themeColor="text1"/>
          <w:lang w:eastAsia="cs-CZ"/>
        </w:rPr>
        <w:drawing>
          <wp:inline distT="0" distB="0" distL="0" distR="0" wp14:anchorId="300572F1" wp14:editId="5C17631D">
            <wp:extent cx="4800000" cy="3600000"/>
            <wp:effectExtent l="0" t="0" r="635" b="635"/>
            <wp:docPr id="21" name="obrázek 2" descr="C:\Users\Luci\Desktop\101MSDCF\DSC0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\Desktop\101MSDCF\DSC0839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DE3F26" w:rsidRDefault="00DE3F26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2F754E" w:rsidRDefault="00DE3F26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Obrázek 7. </w:t>
      </w:r>
      <w:r>
        <w:rPr>
          <w:rFonts w:asciiTheme="majorHAnsi" w:hAnsiTheme="majorHAnsi"/>
          <w:sz w:val="24"/>
        </w:rPr>
        <w:tab/>
      </w:r>
      <w:r w:rsidRPr="00DE3F26">
        <w:rPr>
          <w:rFonts w:asciiTheme="majorHAnsi" w:hAnsiTheme="majorHAnsi"/>
          <w:b/>
          <w:sz w:val="24"/>
        </w:rPr>
        <w:t>Upravená toaleta</w:t>
      </w:r>
    </w:p>
    <w:p w:rsidR="00DE3F26" w:rsidRDefault="00DE3F26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b/>
          <w:noProof/>
          <w:color w:val="000000" w:themeColor="text1"/>
          <w:lang w:eastAsia="cs-CZ"/>
        </w:rPr>
        <w:drawing>
          <wp:inline distT="0" distB="0" distL="0" distR="0" wp14:anchorId="169DE00C" wp14:editId="41A8E109">
            <wp:extent cx="2702234" cy="3600000"/>
            <wp:effectExtent l="0" t="0" r="3175" b="635"/>
            <wp:docPr id="27" name="obrázek 5" descr="C:\Users\Luci\Desktop\101MSDCF\DSC08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ci\Desktop\101MSDCF\DSC083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3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DE3F26" w:rsidRDefault="00DE3F26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Obrázek 8. </w:t>
      </w:r>
      <w:r>
        <w:rPr>
          <w:rFonts w:asciiTheme="majorHAnsi" w:hAnsiTheme="majorHAnsi"/>
          <w:sz w:val="24"/>
        </w:rPr>
        <w:tab/>
      </w:r>
      <w:r w:rsidRPr="00DE3F26">
        <w:rPr>
          <w:rFonts w:asciiTheme="majorHAnsi" w:hAnsiTheme="majorHAnsi"/>
          <w:b/>
          <w:sz w:val="24"/>
        </w:rPr>
        <w:t>Dveře do umývárny</w:t>
      </w:r>
    </w:p>
    <w:p w:rsidR="00DE3F26" w:rsidRDefault="00DE3F26" w:rsidP="002F754E">
      <w:pPr>
        <w:spacing w:after="0"/>
        <w:jc w:val="both"/>
        <w:rPr>
          <w:rFonts w:asciiTheme="majorHAnsi" w:hAnsiTheme="majorHAnsi"/>
          <w:sz w:val="24"/>
        </w:rPr>
      </w:pPr>
      <w:r w:rsidRPr="00D61374">
        <w:rPr>
          <w:noProof/>
          <w:color w:val="000000" w:themeColor="text1"/>
          <w:lang w:eastAsia="cs-CZ"/>
        </w:rPr>
        <w:drawing>
          <wp:inline distT="0" distB="0" distL="0" distR="0" wp14:anchorId="6B4D4712" wp14:editId="0EAC7295">
            <wp:extent cx="2702233" cy="3600000"/>
            <wp:effectExtent l="0" t="0" r="3175" b="635"/>
            <wp:docPr id="19" name="obrázek 7" descr="C:\Users\Luci\Desktop\101MSDCF\DSC08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ci\Desktop\101MSDCF\DSC084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3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54E" w:rsidRDefault="002F754E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F51B25" w:rsidRDefault="00F51B25" w:rsidP="002F754E">
      <w:pPr>
        <w:spacing w:after="0"/>
        <w:jc w:val="both"/>
        <w:rPr>
          <w:rFonts w:asciiTheme="majorHAnsi" w:hAnsiTheme="majorHAnsi"/>
          <w:sz w:val="24"/>
        </w:rPr>
      </w:pPr>
    </w:p>
    <w:p w:rsidR="00DE3F26" w:rsidRDefault="00DE3F26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Obrázek 9. </w:t>
      </w:r>
      <w:r>
        <w:rPr>
          <w:rFonts w:asciiTheme="majorHAnsi" w:hAnsiTheme="majorHAnsi"/>
          <w:sz w:val="24"/>
        </w:rPr>
        <w:tab/>
      </w:r>
      <w:r w:rsidRPr="00DE3F26">
        <w:rPr>
          <w:rFonts w:asciiTheme="majorHAnsi" w:hAnsiTheme="majorHAnsi"/>
          <w:b/>
          <w:sz w:val="24"/>
        </w:rPr>
        <w:t>Šatna</w:t>
      </w:r>
    </w:p>
    <w:p w:rsidR="00DE3F26" w:rsidRDefault="00DE3F26" w:rsidP="002F754E">
      <w:pPr>
        <w:spacing w:after="0"/>
        <w:jc w:val="both"/>
        <w:rPr>
          <w:rFonts w:asciiTheme="majorHAnsi" w:hAnsiTheme="majorHAnsi"/>
          <w:sz w:val="24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 wp14:anchorId="5E8445E1" wp14:editId="1379AF3E">
            <wp:extent cx="2702233" cy="3600000"/>
            <wp:effectExtent l="0" t="0" r="3175" b="635"/>
            <wp:docPr id="28" name="obrázek 8" descr="C:\Users\Luci\Desktop\101MSDCF\DSC0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ci\Desktop\101MSDCF\DSC084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3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91D" w:rsidRDefault="0089491D" w:rsidP="0089491D">
      <w:pPr>
        <w:rPr>
          <w:rFonts w:asciiTheme="majorHAnsi" w:hAnsiTheme="majorHAnsi"/>
          <w:sz w:val="24"/>
        </w:rPr>
      </w:pPr>
    </w:p>
    <w:p w:rsidR="00DE3F26" w:rsidRDefault="00DE3F26" w:rsidP="0089491D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Obrázek 10.</w:t>
      </w:r>
      <w:r>
        <w:rPr>
          <w:rFonts w:asciiTheme="majorHAnsi" w:hAnsiTheme="majorHAnsi"/>
          <w:sz w:val="24"/>
        </w:rPr>
        <w:tab/>
      </w:r>
      <w:r w:rsidRPr="00DE3F26">
        <w:rPr>
          <w:rFonts w:asciiTheme="majorHAnsi" w:hAnsiTheme="majorHAnsi"/>
          <w:b/>
          <w:sz w:val="24"/>
        </w:rPr>
        <w:t>Umyvadla v umývárně</w:t>
      </w:r>
    </w:p>
    <w:p w:rsidR="00DE3F26" w:rsidRDefault="00DE3F26" w:rsidP="0089491D">
      <w:pPr>
        <w:rPr>
          <w:rFonts w:asciiTheme="majorHAnsi" w:hAnsiTheme="majorHAnsi"/>
          <w:sz w:val="24"/>
        </w:rPr>
      </w:pPr>
      <w:r w:rsidRPr="00914C70">
        <w:rPr>
          <w:noProof/>
          <w:color w:val="000000" w:themeColor="text1"/>
          <w:lang w:eastAsia="cs-CZ"/>
        </w:rPr>
        <w:drawing>
          <wp:inline distT="0" distB="0" distL="0" distR="0" wp14:anchorId="5BEDFAC2" wp14:editId="53B9C2E3">
            <wp:extent cx="2702234" cy="3600000"/>
            <wp:effectExtent l="0" t="0" r="3175" b="635"/>
            <wp:docPr id="29" name="obrázek 9" descr="C:\Users\Luci\Desktop\101MSDCF\DSC0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ci\Desktop\101MSDCF\DSC084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3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F26" w:rsidRDefault="00DE3F26" w:rsidP="0089491D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lastRenderedPageBreak/>
        <w:t xml:space="preserve">Obrázek 11. </w:t>
      </w:r>
      <w:r>
        <w:rPr>
          <w:rFonts w:asciiTheme="majorHAnsi" w:hAnsiTheme="majorHAnsi"/>
          <w:sz w:val="24"/>
        </w:rPr>
        <w:tab/>
      </w:r>
      <w:r w:rsidRPr="00DE3F26">
        <w:rPr>
          <w:rFonts w:asciiTheme="majorHAnsi" w:hAnsiTheme="majorHAnsi"/>
          <w:b/>
          <w:sz w:val="24"/>
        </w:rPr>
        <w:t>Sprchový kout</w:t>
      </w:r>
    </w:p>
    <w:p w:rsidR="00DE3F26" w:rsidRDefault="00DE3F26" w:rsidP="0089491D">
      <w:pPr>
        <w:rPr>
          <w:rFonts w:asciiTheme="majorHAnsi" w:hAnsiTheme="majorHAnsi"/>
          <w:sz w:val="24"/>
        </w:rPr>
      </w:pPr>
      <w:r>
        <w:rPr>
          <w:noProof/>
          <w:color w:val="000000" w:themeColor="text1"/>
          <w:lang w:eastAsia="cs-CZ"/>
        </w:rPr>
        <w:drawing>
          <wp:inline distT="0" distB="0" distL="0" distR="0" wp14:anchorId="076F578E" wp14:editId="557E9756">
            <wp:extent cx="2702234" cy="3600000"/>
            <wp:effectExtent l="0" t="0" r="3175" b="635"/>
            <wp:docPr id="30" name="obrázek 10" descr="C:\Users\Luci\Desktop\101MSDCF\DSC08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ci\Desktop\101MSDCF\DSC084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3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F26" w:rsidRPr="002F754E" w:rsidRDefault="00DE3F26" w:rsidP="0089491D">
      <w:pPr>
        <w:rPr>
          <w:rFonts w:asciiTheme="majorHAnsi" w:hAnsiTheme="majorHAnsi"/>
          <w:sz w:val="24"/>
        </w:rPr>
      </w:pPr>
    </w:p>
    <w:sectPr w:rsidR="00DE3F26" w:rsidRPr="002F754E" w:rsidSect="0036399B">
      <w:headerReference w:type="default" r:id="rId32"/>
      <w:footerReference w:type="defaul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5CE" w:rsidRDefault="00E005CE" w:rsidP="0036399B">
      <w:pPr>
        <w:spacing w:after="0" w:line="240" w:lineRule="auto"/>
      </w:pPr>
      <w:r>
        <w:separator/>
      </w:r>
    </w:p>
  </w:endnote>
  <w:endnote w:type="continuationSeparator" w:id="0">
    <w:p w:rsidR="00E005CE" w:rsidRDefault="00E005CE" w:rsidP="00363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EE"/>
    <w:family w:val="swiss"/>
    <w:pitch w:val="variable"/>
    <w:sig w:usb0="E00002FF" w:usb1="4000A47B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99B" w:rsidRDefault="0036399B">
    <w:pPr>
      <w:pStyle w:val="Zpat"/>
    </w:pPr>
    <w:r w:rsidRPr="0036399B">
      <w:t xml:space="preserve">Univerzita Palackého v Olomouci | Křížkovského </w:t>
    </w:r>
    <w:r>
      <w:t xml:space="preserve">8 </w:t>
    </w:r>
    <w:r w:rsidRPr="0036399B">
      <w:t>|</w:t>
    </w:r>
    <w:r>
      <w:t>77147 Olomouc</w:t>
    </w:r>
  </w:p>
  <w:p w:rsidR="0036399B" w:rsidRPr="0036399B" w:rsidRDefault="0036399B">
    <w:pPr>
      <w:pStyle w:val="Zpat"/>
    </w:pPr>
    <w:r>
      <w:t>www.upol.cz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5CE" w:rsidRDefault="00E005CE" w:rsidP="0036399B">
      <w:pPr>
        <w:spacing w:after="0" w:line="240" w:lineRule="auto"/>
      </w:pPr>
      <w:r>
        <w:separator/>
      </w:r>
    </w:p>
  </w:footnote>
  <w:footnote w:type="continuationSeparator" w:id="0">
    <w:p w:rsidR="00E005CE" w:rsidRDefault="00E005CE" w:rsidP="003639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99B" w:rsidRDefault="0036399B">
    <w:pPr>
      <w:pStyle w:val="Zhlav"/>
    </w:pPr>
    <w:r w:rsidRPr="0036399B">
      <w:rPr>
        <w:noProof/>
        <w:lang w:eastAsia="cs-CZ"/>
      </w:rPr>
      <w:drawing>
        <wp:inline distT="0" distB="0" distL="0" distR="0">
          <wp:extent cx="2790825" cy="1190625"/>
          <wp:effectExtent l="0" t="0" r="0" b="0"/>
          <wp:docPr id="2" name="Obrázek 2" descr="C:\Users\20036536\AppData\Local\Temp\Rar$DRa6804.20382\PNG_web\UP_logo_horizont_cerna_c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20036536\AppData\Local\Temp\Rar$DRa6804.20382\PNG_web\UP_logo_horizont_cerna_cz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C96222"/>
    <w:multiLevelType w:val="hybridMultilevel"/>
    <w:tmpl w:val="FBCA19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1D"/>
    <w:rsid w:val="00027CFF"/>
    <w:rsid w:val="00037EB3"/>
    <w:rsid w:val="001C1CC8"/>
    <w:rsid w:val="002125EB"/>
    <w:rsid w:val="002140C5"/>
    <w:rsid w:val="00240CA6"/>
    <w:rsid w:val="002C2314"/>
    <w:rsid w:val="002F754E"/>
    <w:rsid w:val="00315F86"/>
    <w:rsid w:val="00320B8B"/>
    <w:rsid w:val="0036399B"/>
    <w:rsid w:val="00410644"/>
    <w:rsid w:val="00413695"/>
    <w:rsid w:val="004519CB"/>
    <w:rsid w:val="0046640F"/>
    <w:rsid w:val="004D349D"/>
    <w:rsid w:val="005D1988"/>
    <w:rsid w:val="005E706C"/>
    <w:rsid w:val="0063021A"/>
    <w:rsid w:val="006467BF"/>
    <w:rsid w:val="00660644"/>
    <w:rsid w:val="006C07D5"/>
    <w:rsid w:val="007F039F"/>
    <w:rsid w:val="0082669F"/>
    <w:rsid w:val="008553BC"/>
    <w:rsid w:val="0089491D"/>
    <w:rsid w:val="00BC6372"/>
    <w:rsid w:val="00CB52DD"/>
    <w:rsid w:val="00CF10E8"/>
    <w:rsid w:val="00D07AD1"/>
    <w:rsid w:val="00DC11F9"/>
    <w:rsid w:val="00DC2CC4"/>
    <w:rsid w:val="00DE3F26"/>
    <w:rsid w:val="00E005CE"/>
    <w:rsid w:val="00E750E4"/>
    <w:rsid w:val="00EB4D65"/>
    <w:rsid w:val="00F12701"/>
    <w:rsid w:val="00F51B25"/>
    <w:rsid w:val="00F8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F39255-0CF8-4A54-B6A1-8FFF2A3F8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B4D65"/>
  </w:style>
  <w:style w:type="paragraph" w:styleId="Nadpis1">
    <w:name w:val="heading 1"/>
    <w:basedOn w:val="Normln"/>
    <w:next w:val="Normln"/>
    <w:link w:val="Nadpis1Char"/>
    <w:uiPriority w:val="9"/>
    <w:qFormat/>
    <w:rsid w:val="008553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55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8949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949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Mkatabulky">
    <w:name w:val="Table Grid"/>
    <w:basedOn w:val="Normlntabulka"/>
    <w:uiPriority w:val="39"/>
    <w:rsid w:val="008553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553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Zdraznnjemn">
    <w:name w:val="Subtle Emphasis"/>
    <w:basedOn w:val="Standardnpsmoodstavce"/>
    <w:uiPriority w:val="19"/>
    <w:qFormat/>
    <w:rsid w:val="008553BC"/>
    <w:rPr>
      <w:i/>
      <w:iCs/>
      <w:color w:val="404040" w:themeColor="text1" w:themeTint="BF"/>
    </w:rPr>
  </w:style>
  <w:style w:type="paragraph" w:styleId="Zhlav">
    <w:name w:val="header"/>
    <w:basedOn w:val="Normln"/>
    <w:link w:val="Zhlav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399B"/>
  </w:style>
  <w:style w:type="paragraph" w:styleId="Zpat">
    <w:name w:val="footer"/>
    <w:basedOn w:val="Normln"/>
    <w:link w:val="ZpatChar"/>
    <w:uiPriority w:val="99"/>
    <w:unhideWhenUsed/>
    <w:rsid w:val="003639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399B"/>
  </w:style>
  <w:style w:type="paragraph" w:styleId="Bezmezer">
    <w:name w:val="No Spacing"/>
    <w:uiPriority w:val="1"/>
    <w:qFormat/>
    <w:rsid w:val="004519C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4D349D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51B25"/>
    <w:rPr>
      <w:color w:val="0563C1" w:themeColor="hyperlink"/>
      <w:u w:val="single"/>
    </w:rPr>
  </w:style>
  <w:style w:type="character" w:customStyle="1" w:styleId="widget-pane-link">
    <w:name w:val="widget-pane-link"/>
    <w:basedOn w:val="Standardnpsmoodstavce"/>
    <w:rsid w:val="00EB4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0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655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PdF UP Olomouc</Company>
  <LinksUpToDate>false</LinksUpToDate>
  <CharactersWithSpaces>4515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Smolíková Monika</dc:creator>
  <cp:keywords/>
  <dc:description/>
  <cp:lastModifiedBy>uzivatel</cp:lastModifiedBy>
  <cp:revision>10</cp:revision>
  <dcterms:created xsi:type="dcterms:W3CDTF">2018-08-27T10:48:00Z</dcterms:created>
  <dcterms:modified xsi:type="dcterms:W3CDTF">2019-03-15T10:07:00Z</dcterms:modified>
</cp:coreProperties>
</file>