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205839" w:rsidP="0063021A">
      <w:pPr>
        <w:pStyle w:val="Nzev"/>
      </w:pPr>
      <w:r w:rsidRPr="00205839">
        <w:rPr>
          <w:noProof/>
          <w:sz w:val="24"/>
          <w:lang w:eastAsia="cs-CZ"/>
        </w:rPr>
        <w:drawing>
          <wp:anchor distT="0" distB="0" distL="114300" distR="114300" simplePos="0" relativeHeight="251665408" behindDoc="0" locked="0" layoutInCell="1" allowOverlap="1">
            <wp:simplePos x="0" y="0"/>
            <wp:positionH relativeFrom="column">
              <wp:posOffset>259080</wp:posOffset>
            </wp:positionH>
            <wp:positionV relativeFrom="paragraph">
              <wp:posOffset>142875</wp:posOffset>
            </wp:positionV>
            <wp:extent cx="900000" cy="900000"/>
            <wp:effectExtent l="0" t="0" r="0" b="0"/>
            <wp:wrapNone/>
            <wp:docPr id="21" name="Obrázek 21" descr="C:\Users\20036536\Desktop\bezbariérovost\piktogramy bezbariérovost\Objekt castecne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036536\Desktop\bezbariérovost\piktogramy bezbariérovost\Objekt castecne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205839" w:rsidRDefault="00205839" w:rsidP="00F51B25">
                            <w:pPr>
                              <w:spacing w:after="0"/>
                              <w:rPr>
                                <w:rFonts w:asciiTheme="majorHAnsi" w:hAnsiTheme="majorHAnsi" w:cstheme="majorHAnsi"/>
                                <w:sz w:val="24"/>
                                <w:szCs w:val="24"/>
                              </w:rPr>
                            </w:pPr>
                            <w:r w:rsidRPr="00205839">
                              <w:rPr>
                                <w:rFonts w:asciiTheme="majorHAnsi" w:hAnsiTheme="majorHAnsi" w:cstheme="majorHAnsi"/>
                                <w:sz w:val="24"/>
                                <w:szCs w:val="24"/>
                              </w:rPr>
                              <w:t>Plavecký bazén | Legionářská 1090/11</w:t>
                            </w:r>
                            <w:r w:rsidR="00F51B25" w:rsidRPr="00205839">
                              <w:rPr>
                                <w:rFonts w:asciiTheme="majorHAnsi" w:hAnsiTheme="majorHAnsi" w:cstheme="majorHAnsi"/>
                                <w:sz w:val="24"/>
                                <w:szCs w:val="24"/>
                              </w:rPr>
                              <w:t>, 779 00 Olomouc</w:t>
                            </w:r>
                            <w:r w:rsidR="00413695" w:rsidRPr="00205839">
                              <w:rPr>
                                <w:rFonts w:asciiTheme="majorHAnsi" w:hAnsiTheme="majorHAnsi" w:cstheme="majorHAnsi"/>
                                <w:sz w:val="24"/>
                                <w:szCs w:val="24"/>
                              </w:rPr>
                              <w:t xml:space="preserve"> | </w:t>
                            </w:r>
                            <w:r w:rsidR="00F51B25" w:rsidRPr="00205839">
                              <w:rPr>
                                <w:rFonts w:asciiTheme="majorHAnsi" w:hAnsiTheme="majorHAnsi" w:cstheme="majorHAnsi"/>
                                <w:sz w:val="24"/>
                                <w:szCs w:val="24"/>
                              </w:rPr>
                              <w:t>GPS</w:t>
                            </w:r>
                            <w:r w:rsidR="00413695" w:rsidRPr="00205839">
                              <w:rPr>
                                <w:rFonts w:asciiTheme="majorHAnsi" w:hAnsiTheme="majorHAnsi" w:cstheme="majorHAnsi"/>
                                <w:sz w:val="24"/>
                                <w:szCs w:val="24"/>
                              </w:rPr>
                              <w:t xml:space="preserve"> </w:t>
                            </w:r>
                            <w:bookmarkStart w:id="0" w:name="_GoBack"/>
                            <w:r w:rsidRPr="00205839">
                              <w:rPr>
                                <w:rFonts w:asciiTheme="majorHAnsi" w:hAnsiTheme="majorHAnsi" w:cstheme="majorHAnsi"/>
                                <w:sz w:val="24"/>
                                <w:szCs w:val="24"/>
                              </w:rPr>
                              <w:t>N 49°35.91908′, E 17°14.71155′</w:t>
                            </w:r>
                            <w:bookmarkEnd w:id="0"/>
                          </w:p>
                          <w:p w:rsidR="00413695" w:rsidRPr="00205839" w:rsidRDefault="00F51B25" w:rsidP="00413695">
                            <w:pPr>
                              <w:pStyle w:val="Bezmezer"/>
                              <w:rPr>
                                <w:rFonts w:asciiTheme="majorHAnsi" w:hAnsiTheme="majorHAnsi" w:cstheme="majorHAnsi"/>
                                <w:sz w:val="24"/>
                                <w:szCs w:val="24"/>
                              </w:rPr>
                            </w:pPr>
                            <w:r w:rsidRPr="00205839">
                              <w:rPr>
                                <w:rFonts w:asciiTheme="majorHAnsi" w:hAnsiTheme="majorHAnsi" w:cstheme="majorHAnsi"/>
                                <w:sz w:val="24"/>
                                <w:szCs w:val="24"/>
                              </w:rPr>
                              <w:t>tel: +420</w:t>
                            </w:r>
                            <w:r w:rsidR="00205839" w:rsidRPr="00205839">
                              <w:rPr>
                                <w:rFonts w:asciiTheme="majorHAnsi" w:hAnsiTheme="majorHAnsi" w:cstheme="majorHAnsi"/>
                                <w:sz w:val="24"/>
                                <w:szCs w:val="24"/>
                              </w:rPr>
                              <w:t> 585 427 208</w:t>
                            </w:r>
                            <w:r w:rsidRPr="00205839">
                              <w:rPr>
                                <w:rFonts w:asciiTheme="majorHAnsi" w:hAnsiTheme="majorHAnsi" w:cstheme="majorHAnsi"/>
                                <w:sz w:val="24"/>
                                <w:szCs w:val="24"/>
                              </w:rPr>
                              <w:t xml:space="preserve"> |</w:t>
                            </w:r>
                            <w:r w:rsidR="002F754E" w:rsidRPr="00205839">
                              <w:rPr>
                                <w:rFonts w:asciiTheme="majorHAnsi" w:hAnsiTheme="majorHAnsi" w:cstheme="majorHAnsi"/>
                                <w:sz w:val="24"/>
                                <w:szCs w:val="24"/>
                              </w:rPr>
                              <w:t xml:space="preserve"> </w:t>
                            </w:r>
                            <w:r w:rsidR="00205839" w:rsidRPr="00205839">
                              <w:rPr>
                                <w:rFonts w:asciiTheme="majorHAnsi" w:hAnsiTheme="majorHAnsi" w:cstheme="majorHAnsi"/>
                                <w:sz w:val="24"/>
                                <w:szCs w:val="24"/>
                              </w:rPr>
                              <w:t>www.olterm.cz/plavecky-bazen/</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205839" w:rsidRDefault="00205839" w:rsidP="00F51B25">
                      <w:pPr>
                        <w:spacing w:after="0"/>
                        <w:rPr>
                          <w:rFonts w:asciiTheme="majorHAnsi" w:hAnsiTheme="majorHAnsi" w:cstheme="majorHAnsi"/>
                          <w:sz w:val="24"/>
                          <w:szCs w:val="24"/>
                        </w:rPr>
                      </w:pPr>
                      <w:r w:rsidRPr="00205839">
                        <w:rPr>
                          <w:rFonts w:asciiTheme="majorHAnsi" w:hAnsiTheme="majorHAnsi" w:cstheme="majorHAnsi"/>
                          <w:sz w:val="24"/>
                          <w:szCs w:val="24"/>
                        </w:rPr>
                        <w:t>Plavecký bazén | Legionářská 1090/11</w:t>
                      </w:r>
                      <w:r w:rsidR="00F51B25" w:rsidRPr="00205839">
                        <w:rPr>
                          <w:rFonts w:asciiTheme="majorHAnsi" w:hAnsiTheme="majorHAnsi" w:cstheme="majorHAnsi"/>
                          <w:sz w:val="24"/>
                          <w:szCs w:val="24"/>
                        </w:rPr>
                        <w:t>, 779 00 Olomouc</w:t>
                      </w:r>
                      <w:r w:rsidR="00413695" w:rsidRPr="00205839">
                        <w:rPr>
                          <w:rFonts w:asciiTheme="majorHAnsi" w:hAnsiTheme="majorHAnsi" w:cstheme="majorHAnsi"/>
                          <w:sz w:val="24"/>
                          <w:szCs w:val="24"/>
                        </w:rPr>
                        <w:t xml:space="preserve"> | </w:t>
                      </w:r>
                      <w:r w:rsidR="00F51B25" w:rsidRPr="00205839">
                        <w:rPr>
                          <w:rFonts w:asciiTheme="majorHAnsi" w:hAnsiTheme="majorHAnsi" w:cstheme="majorHAnsi"/>
                          <w:sz w:val="24"/>
                          <w:szCs w:val="24"/>
                        </w:rPr>
                        <w:t>GPS</w:t>
                      </w:r>
                      <w:r w:rsidR="00413695" w:rsidRPr="00205839">
                        <w:rPr>
                          <w:rFonts w:asciiTheme="majorHAnsi" w:hAnsiTheme="majorHAnsi" w:cstheme="majorHAnsi"/>
                          <w:sz w:val="24"/>
                          <w:szCs w:val="24"/>
                        </w:rPr>
                        <w:t xml:space="preserve"> </w:t>
                      </w:r>
                      <w:bookmarkStart w:id="1" w:name="_GoBack"/>
                      <w:r w:rsidRPr="00205839">
                        <w:rPr>
                          <w:rFonts w:asciiTheme="majorHAnsi" w:hAnsiTheme="majorHAnsi" w:cstheme="majorHAnsi"/>
                          <w:sz w:val="24"/>
                          <w:szCs w:val="24"/>
                        </w:rPr>
                        <w:t>N 49°35.91908′, E 17°14.71155′</w:t>
                      </w:r>
                      <w:bookmarkEnd w:id="1"/>
                    </w:p>
                    <w:p w:rsidR="00413695" w:rsidRPr="00205839" w:rsidRDefault="00F51B25" w:rsidP="00413695">
                      <w:pPr>
                        <w:pStyle w:val="Bezmezer"/>
                        <w:rPr>
                          <w:rFonts w:asciiTheme="majorHAnsi" w:hAnsiTheme="majorHAnsi" w:cstheme="majorHAnsi"/>
                          <w:sz w:val="24"/>
                          <w:szCs w:val="24"/>
                        </w:rPr>
                      </w:pPr>
                      <w:r w:rsidRPr="00205839">
                        <w:rPr>
                          <w:rFonts w:asciiTheme="majorHAnsi" w:hAnsiTheme="majorHAnsi" w:cstheme="majorHAnsi"/>
                          <w:sz w:val="24"/>
                          <w:szCs w:val="24"/>
                        </w:rPr>
                        <w:t>tel: +420</w:t>
                      </w:r>
                      <w:r w:rsidR="00205839" w:rsidRPr="00205839">
                        <w:rPr>
                          <w:rFonts w:asciiTheme="majorHAnsi" w:hAnsiTheme="majorHAnsi" w:cstheme="majorHAnsi"/>
                          <w:sz w:val="24"/>
                          <w:szCs w:val="24"/>
                        </w:rPr>
                        <w:t> 585 427 208</w:t>
                      </w:r>
                      <w:r w:rsidRPr="00205839">
                        <w:rPr>
                          <w:rFonts w:asciiTheme="majorHAnsi" w:hAnsiTheme="majorHAnsi" w:cstheme="majorHAnsi"/>
                          <w:sz w:val="24"/>
                          <w:szCs w:val="24"/>
                        </w:rPr>
                        <w:t xml:space="preserve"> |</w:t>
                      </w:r>
                      <w:r w:rsidR="002F754E" w:rsidRPr="00205839">
                        <w:rPr>
                          <w:rFonts w:asciiTheme="majorHAnsi" w:hAnsiTheme="majorHAnsi" w:cstheme="majorHAnsi"/>
                          <w:sz w:val="24"/>
                          <w:szCs w:val="24"/>
                        </w:rPr>
                        <w:t xml:space="preserve"> </w:t>
                      </w:r>
                      <w:r w:rsidR="00205839" w:rsidRPr="00205839">
                        <w:rPr>
                          <w:rFonts w:asciiTheme="majorHAnsi" w:hAnsiTheme="majorHAnsi" w:cstheme="majorHAnsi"/>
                          <w:sz w:val="24"/>
                          <w:szCs w:val="24"/>
                        </w:rPr>
                        <w:t>www.olterm.cz/plavecky-bazen/</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205839">
                              <w:rPr>
                                <w:rFonts w:asciiTheme="majorHAnsi" w:hAnsiTheme="majorHAnsi" w:cstheme="majorHAnsi"/>
                                <w:b/>
                                <w:sz w:val="60"/>
                                <w:szCs w:val="60"/>
                              </w:rPr>
                              <w:t>Plavecký stadion Olomouc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205839">
                        <w:rPr>
                          <w:rFonts w:asciiTheme="majorHAnsi" w:hAnsiTheme="majorHAnsi" w:cstheme="majorHAnsi"/>
                          <w:b/>
                          <w:sz w:val="60"/>
                          <w:szCs w:val="60"/>
                        </w:rPr>
                        <w:t>Plavecký stadion Olomouc</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205839" w:rsidRPr="00205839" w:rsidRDefault="00205839" w:rsidP="00205839">
      <w:pPr>
        <w:pStyle w:val="Bezmezer"/>
        <w:spacing w:before="120" w:line="276" w:lineRule="auto"/>
        <w:jc w:val="both"/>
        <w:rPr>
          <w:rFonts w:asciiTheme="majorHAnsi" w:hAnsiTheme="majorHAnsi" w:cstheme="majorHAnsi"/>
          <w:sz w:val="24"/>
          <w:szCs w:val="24"/>
        </w:rPr>
      </w:pPr>
      <w:r w:rsidRPr="00205839">
        <w:rPr>
          <w:rFonts w:asciiTheme="majorHAnsi" w:hAnsiTheme="majorHAnsi" w:cstheme="majorHAnsi"/>
          <w:sz w:val="24"/>
          <w:szCs w:val="24"/>
        </w:rPr>
        <w:t>U objektu je vyhrazené parkování přímo před vstupem do objektu (3</w:t>
      </w:r>
      <w:r w:rsidR="00980918">
        <w:rPr>
          <w:rFonts w:asciiTheme="majorHAnsi" w:hAnsiTheme="majorHAnsi" w:cstheme="majorHAnsi"/>
          <w:sz w:val="24"/>
          <w:szCs w:val="24"/>
        </w:rPr>
        <w:t>× příčná</w:t>
      </w:r>
      <w:r w:rsidRPr="00205839">
        <w:rPr>
          <w:rFonts w:asciiTheme="majorHAnsi" w:hAnsiTheme="majorHAnsi" w:cstheme="majorHAnsi"/>
          <w:sz w:val="24"/>
          <w:szCs w:val="24"/>
        </w:rPr>
        <w:t xml:space="preserve"> místa, 1</w:t>
      </w:r>
      <w:r w:rsidR="00980918">
        <w:rPr>
          <w:rFonts w:asciiTheme="majorHAnsi" w:hAnsiTheme="majorHAnsi" w:cstheme="majorHAnsi"/>
          <w:sz w:val="24"/>
          <w:szCs w:val="24"/>
        </w:rPr>
        <w:t>×</w:t>
      </w:r>
      <w:r w:rsidRPr="00205839">
        <w:rPr>
          <w:rFonts w:asciiTheme="majorHAnsi" w:hAnsiTheme="majorHAnsi" w:cstheme="majorHAnsi"/>
          <w:sz w:val="24"/>
          <w:szCs w:val="24"/>
        </w:rPr>
        <w:t xml:space="preserve"> podélné, po pravé straně od vchodu). Přístup od parkovacího místa ke vstupu je bez překážek, s mírným podélným sklonem 1,6 %, povrch tvořen asfaltem. Bezbariérový vstup do objektu je možný samostatným označeným vstupem hned vedle hlavního vstupu (je prakticky součástí hlavního vstupu). U dveří se nachází zvonek na recepci ve výšce 116 cm, akustický orientační majáček chybí. Vstup je tvořen mechanickými jednokřídlými dveřmi (průjezdová šířka 118 cm, prahové převýšení 2,5 cm) otevírajícími se ven. Dále následuje menší zádveří (šířka 283 cm, hloubka 238 cm) bez schodů a prahového převýšení. Ze zádveří vedou mechanické jednokřídlé dveře (průjezdová šířka 114 cm) otevírající se do zádveří. Hned za zádveřím je pevná, přímá rampa vedoucí k recepci se sklonem</w:t>
      </w:r>
      <w:r>
        <w:rPr>
          <w:rFonts w:asciiTheme="majorHAnsi" w:hAnsiTheme="majorHAnsi" w:cstheme="majorHAnsi"/>
          <w:sz w:val="24"/>
          <w:szCs w:val="24"/>
        </w:rPr>
        <w:t xml:space="preserve"> </w:t>
      </w:r>
      <w:r w:rsidRPr="00205839">
        <w:rPr>
          <w:rFonts w:asciiTheme="majorHAnsi" w:hAnsiTheme="majorHAnsi" w:cstheme="majorHAnsi"/>
          <w:sz w:val="24"/>
          <w:szCs w:val="24"/>
        </w:rPr>
        <w:t>8,5</w:t>
      </w:r>
      <w:r w:rsidR="00980918">
        <w:rPr>
          <w:rFonts w:asciiTheme="majorHAnsi" w:hAnsiTheme="majorHAnsi" w:cstheme="majorHAnsi"/>
          <w:sz w:val="24"/>
          <w:szCs w:val="24"/>
        </w:rPr>
        <w:t xml:space="preserve"> </w:t>
      </w:r>
      <w:r w:rsidRPr="00205839">
        <w:rPr>
          <w:rFonts w:asciiTheme="majorHAnsi" w:hAnsiTheme="majorHAnsi" w:cstheme="majorHAnsi"/>
          <w:sz w:val="24"/>
          <w:szCs w:val="24"/>
        </w:rPr>
        <w:t>%.  Rampa je délky 240 cm, šířky 128 cm a má je</w:t>
      </w:r>
      <w:r w:rsidR="00980918">
        <w:rPr>
          <w:rFonts w:asciiTheme="majorHAnsi" w:hAnsiTheme="majorHAnsi" w:cstheme="majorHAnsi"/>
          <w:sz w:val="24"/>
          <w:szCs w:val="24"/>
        </w:rPr>
        <w:t>dnostranné zábradlí ve výšce 89</w:t>
      </w:r>
      <w:r w:rsidRPr="00205839">
        <w:rPr>
          <w:rFonts w:asciiTheme="majorHAnsi" w:hAnsiTheme="majorHAnsi" w:cstheme="majorHAnsi"/>
          <w:sz w:val="24"/>
          <w:szCs w:val="24"/>
        </w:rPr>
        <w:t>–115 cm.  Vedle rampy jsou 2 schody s kontrastním označením. Výška pultu recepce je 85 cm. Po zaplacení vstupního poplatku je vstup do šaten umožněn bezbariérovým turniketem šířky 95 cm po levé straně recepce. Celý interiér šaten a sprch je přístupný, bez prahového převýšení a bez zúžených průchodů. V interiéru se nachází dv</w:t>
      </w:r>
      <w:r w:rsidR="00980918">
        <w:rPr>
          <w:rFonts w:asciiTheme="majorHAnsi" w:hAnsiTheme="majorHAnsi" w:cstheme="majorHAnsi"/>
          <w:sz w:val="24"/>
          <w:szCs w:val="24"/>
        </w:rPr>
        <w:t>oje</w:t>
      </w:r>
      <w:r w:rsidRPr="00205839">
        <w:rPr>
          <w:rFonts w:asciiTheme="majorHAnsi" w:hAnsiTheme="majorHAnsi" w:cstheme="majorHAnsi"/>
          <w:sz w:val="24"/>
          <w:szCs w:val="24"/>
        </w:rPr>
        <w:t xml:space="preserve"> dveře (dvoukřídlé, mechanické, dostatečné průjezdové šířky, bez madel, při vstupu do šaten se otevírají od sebe a při vstupu do bazénu k sobě). </w:t>
      </w:r>
    </w:p>
    <w:p w:rsidR="00205839" w:rsidRPr="00205839" w:rsidRDefault="00205839" w:rsidP="00205839">
      <w:pPr>
        <w:pStyle w:val="Bezmezer"/>
        <w:spacing w:before="120" w:line="276" w:lineRule="auto"/>
        <w:ind w:firstLine="708"/>
        <w:jc w:val="both"/>
        <w:rPr>
          <w:rFonts w:asciiTheme="majorHAnsi" w:hAnsiTheme="majorHAnsi" w:cstheme="majorHAnsi"/>
          <w:sz w:val="24"/>
          <w:szCs w:val="24"/>
        </w:rPr>
      </w:pPr>
      <w:r w:rsidRPr="00205839">
        <w:rPr>
          <w:rFonts w:asciiTheme="majorHAnsi" w:hAnsiTheme="majorHAnsi" w:cstheme="majorHAnsi"/>
          <w:sz w:val="24"/>
          <w:szCs w:val="24"/>
        </w:rPr>
        <w:t xml:space="preserve">K bazénu se šikmou plošinou musí překonat výškový rozdíl jednoho patra (21 schodů </w:t>
      </w:r>
      <w:r w:rsidR="00980918">
        <w:rPr>
          <w:rFonts w:asciiTheme="majorHAnsi" w:hAnsiTheme="majorHAnsi" w:cstheme="majorHAnsi"/>
          <w:sz w:val="24"/>
          <w:szCs w:val="24"/>
        </w:rPr>
        <w:t>–</w:t>
      </w:r>
      <w:r w:rsidRPr="00205839">
        <w:rPr>
          <w:rFonts w:asciiTheme="majorHAnsi" w:hAnsiTheme="majorHAnsi" w:cstheme="majorHAnsi"/>
          <w:sz w:val="24"/>
          <w:szCs w:val="24"/>
        </w:rPr>
        <w:t xml:space="preserve"> převýšení činí 2 </w:t>
      </w:r>
      <w:r w:rsidR="00980918">
        <w:rPr>
          <w:rFonts w:asciiTheme="majorHAnsi" w:hAnsiTheme="majorHAnsi" w:cstheme="majorHAnsi"/>
          <w:sz w:val="24"/>
          <w:szCs w:val="24"/>
        </w:rPr>
        <w:t>×</w:t>
      </w:r>
      <w:r w:rsidRPr="00205839">
        <w:rPr>
          <w:rFonts w:asciiTheme="majorHAnsi" w:hAnsiTheme="majorHAnsi" w:cstheme="majorHAnsi"/>
          <w:sz w:val="24"/>
          <w:szCs w:val="24"/>
        </w:rPr>
        <w:t xml:space="preserve"> 1,4 m). Nosnost plošiny je 225 kg, hloubka plošiny 90 cm a šířka 80 cm. Plošina je průchozí, otevřená, horní i dolní nástupní plochy s dostatečným manipulačním prostorem. </w:t>
      </w:r>
      <w:r w:rsidR="00980918">
        <w:rPr>
          <w:rFonts w:asciiTheme="majorHAnsi" w:hAnsiTheme="majorHAnsi" w:cstheme="majorHAnsi"/>
          <w:i/>
          <w:sz w:val="24"/>
          <w:szCs w:val="24"/>
        </w:rPr>
        <w:t>(Plošina doléhá až na podlahu –</w:t>
      </w:r>
      <w:r w:rsidRPr="00205839">
        <w:rPr>
          <w:rFonts w:asciiTheme="majorHAnsi" w:hAnsiTheme="majorHAnsi" w:cstheme="majorHAnsi"/>
          <w:i/>
          <w:sz w:val="24"/>
          <w:szCs w:val="24"/>
        </w:rPr>
        <w:t xml:space="preserve"> mezi podlahou plošiny a nástupnými plochami není mezera, výškový rozdíl podlah je cca 5 cm)</w:t>
      </w:r>
      <w:r w:rsidRPr="00205839">
        <w:rPr>
          <w:rFonts w:asciiTheme="majorHAnsi" w:hAnsiTheme="majorHAnsi" w:cstheme="majorHAnsi"/>
          <w:sz w:val="24"/>
          <w:szCs w:val="24"/>
        </w:rPr>
        <w:t xml:space="preserve">. Plošina je samoobslužná, personál zabezpečuje asistenci. U bazénu je pro transport z vozíku do vody k dispozici hydraulický zvedák. Personál bazénu je vždy informován recepcí o návštěvě osoby se sníženou mobilitou a je v předstihu připraven poskytnout asistenci při transportu do/z vody i při obsluze plošiny. </w:t>
      </w:r>
    </w:p>
    <w:p w:rsidR="00205839" w:rsidRPr="00205839" w:rsidRDefault="00205839" w:rsidP="00205839">
      <w:pPr>
        <w:pStyle w:val="Bezmezer"/>
        <w:spacing w:before="120" w:line="276" w:lineRule="auto"/>
        <w:ind w:firstLine="708"/>
        <w:jc w:val="both"/>
        <w:rPr>
          <w:rFonts w:asciiTheme="majorHAnsi" w:hAnsiTheme="majorHAnsi" w:cstheme="majorHAnsi"/>
          <w:sz w:val="24"/>
          <w:szCs w:val="24"/>
        </w:rPr>
      </w:pPr>
      <w:r w:rsidRPr="00205839">
        <w:rPr>
          <w:rFonts w:asciiTheme="majorHAnsi" w:hAnsiTheme="majorHAnsi" w:cstheme="majorHAnsi"/>
          <w:sz w:val="24"/>
          <w:szCs w:val="24"/>
        </w:rPr>
        <w:t xml:space="preserve">Pro diváka vozíčkáře je tribuna nepřístupná. Hned po vstupu do interiéru po pravé straně vede schodiště do 1. NP. Vstup na tribunu je tvořen mechanickými dvoukřídlými dveřmi (průjezdová šířka 90 cm) </w:t>
      </w:r>
      <w:r w:rsidRPr="00205839">
        <w:rPr>
          <w:rFonts w:asciiTheme="majorHAnsi" w:hAnsiTheme="majorHAnsi" w:cstheme="majorHAnsi"/>
          <w:sz w:val="24"/>
          <w:szCs w:val="24"/>
        </w:rPr>
        <w:lastRenderedPageBreak/>
        <w:t>otevírajícími se ven, bez madel, s prahovým převýšením cca 5 cm. Na samotnou tribunu vede dalších 7 schodů. Na tribuně není vyhrazeno místo pro vozíčkáře.</w:t>
      </w:r>
    </w:p>
    <w:p w:rsidR="00205839" w:rsidRPr="00980918" w:rsidRDefault="00205839" w:rsidP="00980918">
      <w:pPr>
        <w:pStyle w:val="Nadpis2"/>
        <w:rPr>
          <w:b/>
        </w:rPr>
      </w:pPr>
      <w:r w:rsidRPr="00980918">
        <w:rPr>
          <w:b/>
        </w:rPr>
        <w:t>Hygienické zázemí</w:t>
      </w:r>
    </w:p>
    <w:p w:rsidR="00205839" w:rsidRPr="00205839" w:rsidRDefault="00205839" w:rsidP="00205839">
      <w:pPr>
        <w:pStyle w:val="Bezmezer"/>
        <w:spacing w:before="120" w:line="276" w:lineRule="auto"/>
        <w:jc w:val="both"/>
        <w:rPr>
          <w:rFonts w:asciiTheme="majorHAnsi" w:hAnsiTheme="majorHAnsi" w:cstheme="majorHAnsi"/>
          <w:sz w:val="24"/>
          <w:szCs w:val="24"/>
        </w:rPr>
      </w:pPr>
      <w:r w:rsidRPr="00205839">
        <w:rPr>
          <w:rFonts w:asciiTheme="majorHAnsi" w:hAnsiTheme="majorHAnsi" w:cstheme="majorHAnsi"/>
          <w:sz w:val="24"/>
          <w:szCs w:val="24"/>
        </w:rPr>
        <w:t>Samostatná, volně přístupná toaleta se nachází v prostoru šaten, na cestě ke sprchám.  Dveře šířky 90 cm se otevírají z kabiny, na vnitřní straně chybí madlo. Kabina (šířky 150 cm a hloubky 150 cm) má zrcadlo a koš. Chybí zde přebalovací pult, signalizační nouzové tlačítko i světeln</w:t>
      </w:r>
      <w:r w:rsidR="00980918">
        <w:rPr>
          <w:rFonts w:asciiTheme="majorHAnsi" w:hAnsiTheme="majorHAnsi" w:cstheme="majorHAnsi"/>
          <w:sz w:val="24"/>
          <w:szCs w:val="24"/>
        </w:rPr>
        <w:t>ý vypínač (osvětlení je neustálé</w:t>
      </w:r>
      <w:r w:rsidRPr="00205839">
        <w:rPr>
          <w:rFonts w:asciiTheme="majorHAnsi" w:hAnsiTheme="majorHAnsi" w:cstheme="majorHAnsi"/>
          <w:sz w:val="24"/>
          <w:szCs w:val="24"/>
        </w:rPr>
        <w:t xml:space="preserve">). Prostor pro vozík vedle WC mísy je volný (jen částečně blokovaný košem). WC mísa je od pravé stěny vzdálena 120 cm, od levé stěny 37 cm, výška sedátka je 56 cm, odsazení WC mísy od zadní stěny je 58 cm, toaletní papír je v dosahu.  Mechanické splachování WC je vzadu na zdi ve výšce 118 cm. U WC jsou dvě madla ve výšce 80 cm, levé madlo je pevné (připevněné na zdi) délky 62 cm, pravé madlo je sklopné délky 82 cm, osová vzdálenost madel je 73 cm. Umyvadlo je ve výšce 81 cm s dostatečným podjezdem, pákovou baterií ve výšce 100 cm a vodorovným madlem délky 30 cm ve výšce 92 cm. V objektu se nachází běžné WC bez označení „Braille“. </w:t>
      </w:r>
    </w:p>
    <w:p w:rsidR="00205839" w:rsidRPr="00205839" w:rsidRDefault="00205839" w:rsidP="00205839">
      <w:pPr>
        <w:pStyle w:val="Bezmezer"/>
        <w:spacing w:before="120" w:line="276" w:lineRule="auto"/>
        <w:ind w:firstLine="708"/>
        <w:jc w:val="both"/>
        <w:rPr>
          <w:rFonts w:asciiTheme="majorHAnsi" w:hAnsiTheme="majorHAnsi" w:cstheme="majorHAnsi"/>
          <w:sz w:val="24"/>
          <w:szCs w:val="24"/>
        </w:rPr>
      </w:pPr>
      <w:r w:rsidRPr="00205839">
        <w:rPr>
          <w:rFonts w:asciiTheme="majorHAnsi" w:hAnsiTheme="majorHAnsi" w:cstheme="majorHAnsi"/>
          <w:sz w:val="24"/>
          <w:szCs w:val="24"/>
        </w:rPr>
        <w:t>V prostoru sprch je jedno pevné sedátko ve výšce 45 cm, s pevným madlem ve výšce 78 – 140 cm (madlo je upevněno zešikma). Tlačítko pro ovládání sprchy je na zdi ve výšce 116 cm. Tlačítko je umístěno za zády.</w:t>
      </w:r>
      <w:r w:rsidR="00980918">
        <w:rPr>
          <w:rFonts w:asciiTheme="majorHAnsi" w:hAnsiTheme="majorHAnsi" w:cstheme="majorHAnsi"/>
          <w:sz w:val="24"/>
          <w:szCs w:val="24"/>
        </w:rPr>
        <w:t xml:space="preserve"> </w:t>
      </w:r>
      <w:r w:rsidRPr="00205839">
        <w:rPr>
          <w:rFonts w:asciiTheme="majorHAnsi" w:hAnsiTheme="majorHAnsi" w:cstheme="majorHAnsi"/>
          <w:sz w:val="24"/>
          <w:szCs w:val="24"/>
        </w:rPr>
        <w:t>V prostorách recepce je po levé straně od vstupu možnost zakoupení občerstvení v bufetu, výška horní hrany pultu je 92 cm.</w:t>
      </w:r>
    </w:p>
    <w:p w:rsidR="002F754E" w:rsidRPr="002F754E" w:rsidRDefault="002F754E" w:rsidP="002F754E">
      <w:pPr>
        <w:pStyle w:val="Nadpis1"/>
        <w:rPr>
          <w:b/>
        </w:rPr>
      </w:pPr>
      <w:r>
        <w:rPr>
          <w:b/>
        </w:rPr>
        <w:t>FOTOGALERIE</w:t>
      </w:r>
    </w:p>
    <w:p w:rsidR="002F754E" w:rsidRP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00205839">
        <w:rPr>
          <w:rFonts w:asciiTheme="majorHAnsi" w:hAnsiTheme="majorHAnsi"/>
          <w:b/>
          <w:sz w:val="24"/>
        </w:rPr>
        <w:t>Plavecký stadion</w:t>
      </w:r>
    </w:p>
    <w:p w:rsidR="002F754E" w:rsidRDefault="00205839" w:rsidP="002F754E">
      <w:pPr>
        <w:spacing w:after="0"/>
        <w:jc w:val="both"/>
        <w:rPr>
          <w:rFonts w:asciiTheme="majorHAnsi" w:hAnsiTheme="majorHAnsi"/>
          <w:sz w:val="24"/>
        </w:rPr>
      </w:pPr>
      <w:r>
        <w:rPr>
          <w:noProof/>
          <w:lang w:eastAsia="cs-CZ"/>
        </w:rPr>
        <w:drawing>
          <wp:inline distT="0" distB="0" distL="0" distR="0" wp14:anchorId="1B1EA377" wp14:editId="0171CB79">
            <wp:extent cx="5400000" cy="3600000"/>
            <wp:effectExtent l="0" t="0" r="0" b="635"/>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1" cstate="print"/>
                    <a:srcRect/>
                    <a:stretch>
                      <a:fillRect/>
                    </a:stretch>
                  </pic:blipFill>
                  <pic:spPr bwMode="auto">
                    <a:xfrm>
                      <a:off x="0" y="0"/>
                      <a:ext cx="5400000" cy="3600000"/>
                    </a:xfrm>
                    <a:prstGeom prst="rect">
                      <a:avLst/>
                    </a:prstGeom>
                    <a:noFill/>
                    <a:ln w="9525">
                      <a:noFill/>
                      <a:miter lim="800000"/>
                      <a:headEnd/>
                      <a:tailEnd/>
                    </a:ln>
                  </pic:spPr>
                </pic:pic>
              </a:graphicData>
            </a:graphic>
          </wp:inline>
        </w:drawing>
      </w:r>
    </w:p>
    <w:p w:rsidR="00205839" w:rsidRDefault="00205839" w:rsidP="002F754E">
      <w:pPr>
        <w:spacing w:after="0"/>
        <w:jc w:val="both"/>
        <w:rPr>
          <w:rFonts w:asciiTheme="majorHAnsi" w:hAnsiTheme="majorHAnsi"/>
          <w:sz w:val="24"/>
        </w:rPr>
      </w:pPr>
    </w:p>
    <w:p w:rsidR="00205839" w:rsidRPr="00205839" w:rsidRDefault="00205839" w:rsidP="002F754E">
      <w:pPr>
        <w:spacing w:after="0"/>
        <w:jc w:val="both"/>
        <w:rPr>
          <w:rFonts w:asciiTheme="majorHAnsi" w:hAnsiTheme="majorHAnsi"/>
          <w:b/>
          <w:sz w:val="24"/>
        </w:rPr>
      </w:pPr>
      <w:r>
        <w:rPr>
          <w:rFonts w:asciiTheme="majorHAnsi" w:hAnsiTheme="majorHAnsi"/>
          <w:sz w:val="24"/>
        </w:rPr>
        <w:lastRenderedPageBreak/>
        <w:t xml:space="preserve">Obrázek 2. </w:t>
      </w:r>
      <w:r>
        <w:rPr>
          <w:rFonts w:asciiTheme="majorHAnsi" w:hAnsiTheme="majorHAnsi"/>
          <w:sz w:val="24"/>
        </w:rPr>
        <w:tab/>
      </w:r>
      <w:r w:rsidRPr="00205839">
        <w:rPr>
          <w:rFonts w:asciiTheme="majorHAnsi" w:hAnsiTheme="majorHAnsi"/>
          <w:b/>
          <w:sz w:val="24"/>
        </w:rPr>
        <w:t>Vyhrazená parkovací místa</w:t>
      </w:r>
    </w:p>
    <w:p w:rsidR="00205839" w:rsidRPr="002F754E" w:rsidRDefault="00205839" w:rsidP="002F754E">
      <w:pPr>
        <w:spacing w:after="0"/>
        <w:jc w:val="both"/>
        <w:rPr>
          <w:rFonts w:asciiTheme="majorHAnsi" w:hAnsiTheme="majorHAnsi"/>
          <w:sz w:val="24"/>
        </w:rPr>
      </w:pPr>
      <w:r>
        <w:rPr>
          <w:noProof/>
          <w:lang w:eastAsia="cs-CZ"/>
        </w:rPr>
        <w:drawing>
          <wp:inline distT="0" distB="0" distL="0" distR="0" wp14:anchorId="4BD620B2" wp14:editId="70B118A4">
            <wp:extent cx="6000220" cy="3600000"/>
            <wp:effectExtent l="0" t="0" r="635" b="63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2" cstate="print"/>
                    <a:srcRect/>
                    <a:stretch>
                      <a:fillRect/>
                    </a:stretch>
                  </pic:blipFill>
                  <pic:spPr bwMode="auto">
                    <a:xfrm>
                      <a:off x="0" y="0"/>
                      <a:ext cx="6000220" cy="3600000"/>
                    </a:xfrm>
                    <a:prstGeom prst="rect">
                      <a:avLst/>
                    </a:prstGeom>
                    <a:noFill/>
                    <a:ln w="9525">
                      <a:noFill/>
                      <a:miter lim="800000"/>
                      <a:headEnd/>
                      <a:tailEnd/>
                    </a:ln>
                  </pic:spPr>
                </pic:pic>
              </a:graphicData>
            </a:graphic>
          </wp:inline>
        </w:drawing>
      </w:r>
    </w:p>
    <w:p w:rsidR="002F754E" w:rsidRDefault="002F754E" w:rsidP="002F754E">
      <w:pPr>
        <w:spacing w:after="0"/>
        <w:jc w:val="both"/>
        <w:rPr>
          <w:rFonts w:asciiTheme="majorHAnsi" w:hAnsiTheme="majorHAnsi"/>
          <w:sz w:val="24"/>
        </w:rPr>
      </w:pPr>
    </w:p>
    <w:p w:rsidR="00205839" w:rsidRDefault="00205839" w:rsidP="002F754E">
      <w:pPr>
        <w:spacing w:after="0"/>
        <w:jc w:val="both"/>
        <w:rPr>
          <w:rFonts w:asciiTheme="majorHAnsi" w:hAnsiTheme="majorHAnsi"/>
          <w:sz w:val="24"/>
        </w:rPr>
      </w:pPr>
      <w:r>
        <w:rPr>
          <w:rFonts w:asciiTheme="majorHAnsi" w:hAnsiTheme="majorHAnsi"/>
          <w:sz w:val="24"/>
        </w:rPr>
        <w:t xml:space="preserve">Obrázek 3. </w:t>
      </w:r>
      <w:r>
        <w:rPr>
          <w:rFonts w:asciiTheme="majorHAnsi" w:hAnsiTheme="majorHAnsi"/>
          <w:sz w:val="24"/>
        </w:rPr>
        <w:tab/>
      </w:r>
      <w:r w:rsidRPr="00205839">
        <w:rPr>
          <w:rFonts w:asciiTheme="majorHAnsi" w:hAnsiTheme="majorHAnsi"/>
          <w:b/>
          <w:sz w:val="24"/>
        </w:rPr>
        <w:t>Bezbariérový vstup vedlejším vchodem</w:t>
      </w:r>
    </w:p>
    <w:p w:rsidR="00205839" w:rsidRDefault="00205839" w:rsidP="002F754E">
      <w:pPr>
        <w:spacing w:after="0"/>
        <w:jc w:val="both"/>
        <w:rPr>
          <w:rFonts w:asciiTheme="majorHAnsi" w:hAnsiTheme="majorHAnsi"/>
          <w:sz w:val="24"/>
        </w:rPr>
      </w:pPr>
      <w:r>
        <w:rPr>
          <w:noProof/>
          <w:lang w:eastAsia="cs-CZ"/>
        </w:rPr>
        <w:drawing>
          <wp:inline distT="0" distB="0" distL="0" distR="0" wp14:anchorId="55E7AE7A" wp14:editId="341D6BA4">
            <wp:extent cx="6000220" cy="3600000"/>
            <wp:effectExtent l="0" t="0" r="635" b="635"/>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3" cstate="print"/>
                    <a:srcRect/>
                    <a:stretch>
                      <a:fillRect/>
                    </a:stretch>
                  </pic:blipFill>
                  <pic:spPr bwMode="auto">
                    <a:xfrm>
                      <a:off x="0" y="0"/>
                      <a:ext cx="6000220" cy="3600000"/>
                    </a:xfrm>
                    <a:prstGeom prst="rect">
                      <a:avLst/>
                    </a:prstGeom>
                    <a:noFill/>
                    <a:ln w="9525">
                      <a:noFill/>
                      <a:miter lim="800000"/>
                      <a:headEnd/>
                      <a:tailEnd/>
                    </a:ln>
                  </pic:spPr>
                </pic:pic>
              </a:graphicData>
            </a:graphic>
          </wp:inline>
        </w:drawing>
      </w:r>
    </w:p>
    <w:p w:rsidR="002F754E" w:rsidRDefault="002F754E" w:rsidP="002F754E">
      <w:pPr>
        <w:spacing w:after="0"/>
        <w:jc w:val="both"/>
        <w:rPr>
          <w:rFonts w:asciiTheme="majorHAnsi" w:hAnsiTheme="majorHAnsi"/>
          <w:sz w:val="24"/>
        </w:rPr>
      </w:pPr>
    </w:p>
    <w:p w:rsidR="00205839" w:rsidRDefault="00205839" w:rsidP="002F754E">
      <w:pPr>
        <w:spacing w:after="0"/>
        <w:jc w:val="both"/>
        <w:rPr>
          <w:rFonts w:asciiTheme="majorHAnsi" w:hAnsiTheme="majorHAnsi"/>
          <w:sz w:val="24"/>
        </w:rPr>
      </w:pPr>
    </w:p>
    <w:p w:rsidR="00205839" w:rsidRDefault="00205839" w:rsidP="002F754E">
      <w:pPr>
        <w:spacing w:after="0"/>
        <w:jc w:val="both"/>
        <w:rPr>
          <w:rFonts w:asciiTheme="majorHAnsi" w:hAnsiTheme="majorHAnsi"/>
          <w:sz w:val="24"/>
        </w:rPr>
      </w:pPr>
      <w:r>
        <w:rPr>
          <w:rFonts w:asciiTheme="majorHAnsi" w:hAnsiTheme="majorHAnsi"/>
          <w:sz w:val="24"/>
        </w:rPr>
        <w:lastRenderedPageBreak/>
        <w:t xml:space="preserve">Obrázek 4. </w:t>
      </w:r>
      <w:r>
        <w:rPr>
          <w:rFonts w:asciiTheme="majorHAnsi" w:hAnsiTheme="majorHAnsi"/>
          <w:sz w:val="24"/>
        </w:rPr>
        <w:tab/>
      </w:r>
      <w:r w:rsidRPr="00205839">
        <w:rPr>
          <w:rFonts w:asciiTheme="majorHAnsi" w:hAnsiTheme="majorHAnsi"/>
          <w:b/>
          <w:sz w:val="24"/>
        </w:rPr>
        <w:t>Zvonek pro vozíčkáře</w:t>
      </w:r>
    </w:p>
    <w:p w:rsidR="00205839" w:rsidRDefault="00205839" w:rsidP="002F754E">
      <w:pPr>
        <w:spacing w:after="0"/>
        <w:jc w:val="both"/>
        <w:rPr>
          <w:rFonts w:asciiTheme="majorHAnsi" w:hAnsiTheme="majorHAnsi"/>
          <w:sz w:val="24"/>
        </w:rPr>
      </w:pPr>
      <w:r>
        <w:rPr>
          <w:noProof/>
          <w:lang w:eastAsia="cs-CZ"/>
        </w:rPr>
        <w:drawing>
          <wp:inline distT="0" distB="0" distL="0" distR="0" wp14:anchorId="0189644E" wp14:editId="0ED9C441">
            <wp:extent cx="2293378" cy="3600000"/>
            <wp:effectExtent l="0" t="0" r="0" b="635"/>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4" cstate="print"/>
                    <a:srcRect/>
                    <a:stretch>
                      <a:fillRect/>
                    </a:stretch>
                  </pic:blipFill>
                  <pic:spPr bwMode="auto">
                    <a:xfrm>
                      <a:off x="0" y="0"/>
                      <a:ext cx="2293378" cy="3600000"/>
                    </a:xfrm>
                    <a:prstGeom prst="rect">
                      <a:avLst/>
                    </a:prstGeom>
                    <a:noFill/>
                    <a:ln w="9525">
                      <a:noFill/>
                      <a:miter lim="800000"/>
                      <a:headEnd/>
                      <a:tailEnd/>
                    </a:ln>
                  </pic:spPr>
                </pic:pic>
              </a:graphicData>
            </a:graphic>
          </wp:inline>
        </w:drawing>
      </w:r>
    </w:p>
    <w:p w:rsidR="002F754E" w:rsidRDefault="002F754E" w:rsidP="002F754E">
      <w:pPr>
        <w:spacing w:after="0"/>
        <w:jc w:val="both"/>
        <w:rPr>
          <w:rFonts w:asciiTheme="majorHAnsi" w:hAnsiTheme="majorHAnsi"/>
          <w:sz w:val="24"/>
        </w:rPr>
      </w:pPr>
    </w:p>
    <w:p w:rsidR="00205839" w:rsidRDefault="00205839" w:rsidP="002F754E">
      <w:pPr>
        <w:spacing w:after="0"/>
        <w:jc w:val="both"/>
        <w:rPr>
          <w:rFonts w:asciiTheme="majorHAnsi" w:hAnsiTheme="majorHAnsi"/>
          <w:sz w:val="24"/>
        </w:rPr>
      </w:pPr>
      <w:r>
        <w:rPr>
          <w:rFonts w:asciiTheme="majorHAnsi" w:hAnsiTheme="majorHAnsi"/>
          <w:sz w:val="24"/>
        </w:rPr>
        <w:t xml:space="preserve">Obrázek 5. </w:t>
      </w:r>
      <w:r>
        <w:rPr>
          <w:rFonts w:asciiTheme="majorHAnsi" w:hAnsiTheme="majorHAnsi"/>
          <w:sz w:val="24"/>
        </w:rPr>
        <w:tab/>
      </w:r>
      <w:r w:rsidRPr="00205839">
        <w:rPr>
          <w:rFonts w:asciiTheme="majorHAnsi" w:hAnsiTheme="majorHAnsi"/>
          <w:b/>
          <w:sz w:val="24"/>
        </w:rPr>
        <w:t>Pohled do zádveří vchodu</w:t>
      </w:r>
    </w:p>
    <w:p w:rsidR="00205839" w:rsidRDefault="00205839" w:rsidP="002F754E">
      <w:pPr>
        <w:spacing w:after="0"/>
        <w:jc w:val="both"/>
        <w:rPr>
          <w:rFonts w:asciiTheme="majorHAnsi" w:hAnsiTheme="majorHAnsi"/>
          <w:sz w:val="24"/>
        </w:rPr>
      </w:pPr>
      <w:r>
        <w:rPr>
          <w:noProof/>
          <w:lang w:eastAsia="cs-CZ"/>
        </w:rPr>
        <w:drawing>
          <wp:inline distT="0" distB="0" distL="0" distR="0" wp14:anchorId="23024EDA" wp14:editId="2A97B439">
            <wp:extent cx="2159765" cy="3600000"/>
            <wp:effectExtent l="0" t="0" r="0" b="635"/>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5" cstate="print"/>
                    <a:srcRect/>
                    <a:stretch>
                      <a:fillRect/>
                    </a:stretch>
                  </pic:blipFill>
                  <pic:spPr bwMode="auto">
                    <a:xfrm>
                      <a:off x="0" y="0"/>
                      <a:ext cx="2159765" cy="3600000"/>
                    </a:xfrm>
                    <a:prstGeom prst="rect">
                      <a:avLst/>
                    </a:prstGeom>
                    <a:noFill/>
                    <a:ln w="9525">
                      <a:noFill/>
                      <a:miter lim="800000"/>
                      <a:headEnd/>
                      <a:tailEnd/>
                    </a:ln>
                  </pic:spPr>
                </pic:pic>
              </a:graphicData>
            </a:graphic>
          </wp:inline>
        </w:drawing>
      </w:r>
    </w:p>
    <w:p w:rsidR="00205839" w:rsidRDefault="00205839" w:rsidP="002F754E">
      <w:pPr>
        <w:spacing w:after="0"/>
        <w:jc w:val="both"/>
        <w:rPr>
          <w:rFonts w:asciiTheme="majorHAnsi" w:hAnsiTheme="majorHAnsi"/>
          <w:sz w:val="24"/>
        </w:rPr>
      </w:pPr>
    </w:p>
    <w:p w:rsidR="00205839" w:rsidRDefault="00205839" w:rsidP="002F754E">
      <w:pPr>
        <w:spacing w:after="0"/>
        <w:jc w:val="both"/>
        <w:rPr>
          <w:rFonts w:asciiTheme="majorHAnsi" w:hAnsiTheme="majorHAnsi"/>
          <w:sz w:val="24"/>
        </w:rPr>
      </w:pPr>
    </w:p>
    <w:p w:rsidR="00205839" w:rsidRDefault="00205839" w:rsidP="002F754E">
      <w:pPr>
        <w:spacing w:after="0"/>
        <w:jc w:val="both"/>
        <w:rPr>
          <w:rFonts w:asciiTheme="majorHAnsi" w:hAnsiTheme="majorHAnsi"/>
          <w:sz w:val="24"/>
        </w:rPr>
      </w:pPr>
      <w:r>
        <w:rPr>
          <w:rFonts w:asciiTheme="majorHAnsi" w:hAnsiTheme="majorHAnsi"/>
          <w:sz w:val="24"/>
        </w:rPr>
        <w:lastRenderedPageBreak/>
        <w:t>Obrázek 6.</w:t>
      </w:r>
      <w:r>
        <w:rPr>
          <w:rFonts w:asciiTheme="majorHAnsi" w:hAnsiTheme="majorHAnsi"/>
          <w:sz w:val="24"/>
        </w:rPr>
        <w:tab/>
      </w:r>
      <w:r w:rsidRPr="00205839">
        <w:rPr>
          <w:rFonts w:asciiTheme="majorHAnsi" w:hAnsiTheme="majorHAnsi"/>
          <w:b/>
          <w:sz w:val="24"/>
        </w:rPr>
        <w:t>Rampa – pohled ze zádveří</w:t>
      </w:r>
    </w:p>
    <w:p w:rsidR="00205839" w:rsidRDefault="00205839" w:rsidP="002F754E">
      <w:pPr>
        <w:spacing w:after="0"/>
        <w:jc w:val="both"/>
        <w:rPr>
          <w:rFonts w:asciiTheme="majorHAnsi" w:hAnsiTheme="majorHAnsi"/>
          <w:sz w:val="24"/>
        </w:rPr>
      </w:pPr>
      <w:r>
        <w:rPr>
          <w:noProof/>
          <w:lang w:eastAsia="cs-CZ"/>
        </w:rPr>
        <w:drawing>
          <wp:inline distT="0" distB="0" distL="0" distR="0" wp14:anchorId="7AFEF6CC" wp14:editId="224EEC1E">
            <wp:extent cx="2160053" cy="3600000"/>
            <wp:effectExtent l="0" t="0" r="0" b="635"/>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6" cstate="print"/>
                    <a:srcRect/>
                    <a:stretch>
                      <a:fillRect/>
                    </a:stretch>
                  </pic:blipFill>
                  <pic:spPr bwMode="auto">
                    <a:xfrm>
                      <a:off x="0" y="0"/>
                      <a:ext cx="2160053" cy="3600000"/>
                    </a:xfrm>
                    <a:prstGeom prst="rect">
                      <a:avLst/>
                    </a:prstGeom>
                    <a:noFill/>
                    <a:ln w="9525">
                      <a:noFill/>
                      <a:miter lim="800000"/>
                      <a:headEnd/>
                      <a:tailEnd/>
                    </a:ln>
                  </pic:spPr>
                </pic:pic>
              </a:graphicData>
            </a:graphic>
          </wp:inline>
        </w:drawing>
      </w:r>
    </w:p>
    <w:p w:rsidR="002F754E" w:rsidRDefault="002F754E" w:rsidP="002F754E">
      <w:pPr>
        <w:spacing w:after="0"/>
        <w:jc w:val="both"/>
        <w:rPr>
          <w:rFonts w:asciiTheme="majorHAnsi" w:hAnsiTheme="majorHAnsi"/>
          <w:sz w:val="24"/>
        </w:rPr>
      </w:pPr>
    </w:p>
    <w:p w:rsidR="008C1E35" w:rsidRDefault="00205839" w:rsidP="002F754E">
      <w:pPr>
        <w:spacing w:after="0"/>
        <w:jc w:val="both"/>
        <w:rPr>
          <w:rFonts w:asciiTheme="majorHAnsi" w:hAnsiTheme="majorHAnsi"/>
          <w:sz w:val="24"/>
        </w:rPr>
      </w:pPr>
      <w:r>
        <w:rPr>
          <w:rFonts w:asciiTheme="majorHAnsi" w:hAnsiTheme="majorHAnsi"/>
          <w:sz w:val="24"/>
        </w:rPr>
        <w:t xml:space="preserve">Obrázek 7. </w:t>
      </w:r>
      <w:r>
        <w:rPr>
          <w:rFonts w:asciiTheme="majorHAnsi" w:hAnsiTheme="majorHAnsi"/>
          <w:sz w:val="24"/>
        </w:rPr>
        <w:tab/>
      </w:r>
      <w:r w:rsidR="008C1E35" w:rsidRPr="008C1E35">
        <w:rPr>
          <w:rFonts w:asciiTheme="majorHAnsi" w:hAnsiTheme="majorHAnsi"/>
          <w:b/>
          <w:sz w:val="24"/>
        </w:rPr>
        <w:t>Vstup přes turnikety</w:t>
      </w:r>
    </w:p>
    <w:p w:rsidR="008C1E35" w:rsidRDefault="008C1E35" w:rsidP="002F754E">
      <w:pPr>
        <w:spacing w:after="0"/>
        <w:jc w:val="both"/>
        <w:rPr>
          <w:rFonts w:asciiTheme="majorHAnsi" w:hAnsiTheme="majorHAnsi"/>
          <w:sz w:val="24"/>
        </w:rPr>
      </w:pPr>
      <w:r>
        <w:rPr>
          <w:noProof/>
          <w:lang w:eastAsia="cs-CZ"/>
        </w:rPr>
        <w:drawing>
          <wp:inline distT="0" distB="0" distL="0" distR="0" wp14:anchorId="53D8C02F" wp14:editId="3D51BCE4">
            <wp:extent cx="2160054" cy="3600000"/>
            <wp:effectExtent l="0" t="0" r="0" b="635"/>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7" cstate="print"/>
                    <a:srcRect/>
                    <a:stretch>
                      <a:fillRect/>
                    </a:stretch>
                  </pic:blipFill>
                  <pic:spPr bwMode="auto">
                    <a:xfrm>
                      <a:off x="0" y="0"/>
                      <a:ext cx="2160054" cy="3600000"/>
                    </a:xfrm>
                    <a:prstGeom prst="rect">
                      <a:avLst/>
                    </a:prstGeom>
                    <a:noFill/>
                    <a:ln w="9525">
                      <a:noFill/>
                      <a:miter lim="800000"/>
                      <a:headEnd/>
                      <a:tailEnd/>
                    </a:ln>
                  </pic:spPr>
                </pic:pic>
              </a:graphicData>
            </a:graphic>
          </wp:inline>
        </w:drawing>
      </w:r>
    </w:p>
    <w:p w:rsidR="00F51B25" w:rsidRDefault="00F51B25" w:rsidP="002F754E">
      <w:pPr>
        <w:spacing w:after="0"/>
        <w:jc w:val="both"/>
        <w:rPr>
          <w:rFonts w:asciiTheme="majorHAnsi" w:hAnsiTheme="majorHAnsi"/>
          <w:sz w:val="24"/>
        </w:rPr>
      </w:pPr>
    </w:p>
    <w:p w:rsidR="008C1E35" w:rsidRDefault="008C1E35" w:rsidP="002F754E">
      <w:pPr>
        <w:spacing w:after="0"/>
        <w:jc w:val="both"/>
        <w:rPr>
          <w:rFonts w:asciiTheme="majorHAnsi" w:hAnsiTheme="majorHAnsi"/>
          <w:sz w:val="24"/>
        </w:rPr>
      </w:pPr>
    </w:p>
    <w:p w:rsidR="008C1E35" w:rsidRDefault="008C1E35" w:rsidP="002F754E">
      <w:pPr>
        <w:spacing w:after="0"/>
        <w:jc w:val="both"/>
        <w:rPr>
          <w:rFonts w:asciiTheme="majorHAnsi" w:hAnsiTheme="majorHAnsi"/>
          <w:sz w:val="24"/>
        </w:rPr>
      </w:pPr>
      <w:r>
        <w:rPr>
          <w:rFonts w:asciiTheme="majorHAnsi" w:hAnsiTheme="majorHAnsi"/>
          <w:sz w:val="24"/>
        </w:rPr>
        <w:lastRenderedPageBreak/>
        <w:t>Obrázek 8.</w:t>
      </w:r>
      <w:r>
        <w:rPr>
          <w:rFonts w:asciiTheme="majorHAnsi" w:hAnsiTheme="majorHAnsi"/>
          <w:sz w:val="24"/>
        </w:rPr>
        <w:tab/>
      </w:r>
      <w:r w:rsidRPr="008C1E35">
        <w:rPr>
          <w:rFonts w:asciiTheme="majorHAnsi" w:hAnsiTheme="majorHAnsi"/>
          <w:b/>
          <w:sz w:val="24"/>
        </w:rPr>
        <w:t>Kontrastní značení schodů</w:t>
      </w:r>
    </w:p>
    <w:p w:rsidR="008C1E35" w:rsidRDefault="008C1E35" w:rsidP="002F754E">
      <w:pPr>
        <w:spacing w:after="0"/>
        <w:jc w:val="both"/>
        <w:rPr>
          <w:rFonts w:asciiTheme="majorHAnsi" w:hAnsiTheme="majorHAnsi"/>
          <w:sz w:val="24"/>
        </w:rPr>
      </w:pPr>
      <w:r>
        <w:rPr>
          <w:noProof/>
          <w:lang w:eastAsia="cs-CZ"/>
        </w:rPr>
        <w:drawing>
          <wp:inline distT="0" distB="0" distL="0" distR="0" wp14:anchorId="55DE850E" wp14:editId="54A34DD1">
            <wp:extent cx="6000220" cy="3600000"/>
            <wp:effectExtent l="0" t="0" r="635" b="635"/>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8" cstate="print"/>
                    <a:srcRect/>
                    <a:stretch>
                      <a:fillRect/>
                    </a:stretch>
                  </pic:blipFill>
                  <pic:spPr bwMode="auto">
                    <a:xfrm>
                      <a:off x="0" y="0"/>
                      <a:ext cx="6000220" cy="3600000"/>
                    </a:xfrm>
                    <a:prstGeom prst="rect">
                      <a:avLst/>
                    </a:prstGeom>
                    <a:noFill/>
                    <a:ln w="9525">
                      <a:noFill/>
                      <a:miter lim="800000"/>
                      <a:headEnd/>
                      <a:tailEnd/>
                    </a:ln>
                  </pic:spPr>
                </pic:pic>
              </a:graphicData>
            </a:graphic>
          </wp:inline>
        </w:drawing>
      </w:r>
    </w:p>
    <w:p w:rsidR="0089491D" w:rsidRDefault="0089491D" w:rsidP="0089491D">
      <w:pPr>
        <w:rPr>
          <w:rFonts w:asciiTheme="majorHAnsi" w:hAnsiTheme="majorHAnsi"/>
          <w:sz w:val="24"/>
        </w:rPr>
      </w:pPr>
    </w:p>
    <w:p w:rsidR="008C1E35" w:rsidRDefault="008C1E35" w:rsidP="0089491D">
      <w:pPr>
        <w:rPr>
          <w:rFonts w:asciiTheme="majorHAnsi" w:hAnsiTheme="majorHAnsi"/>
          <w:sz w:val="24"/>
        </w:rPr>
      </w:pPr>
      <w:r>
        <w:rPr>
          <w:rFonts w:asciiTheme="majorHAnsi" w:hAnsiTheme="majorHAnsi"/>
          <w:sz w:val="24"/>
        </w:rPr>
        <w:t xml:space="preserve">Obrázek 9. </w:t>
      </w:r>
      <w:r>
        <w:rPr>
          <w:rFonts w:asciiTheme="majorHAnsi" w:hAnsiTheme="majorHAnsi"/>
          <w:sz w:val="24"/>
        </w:rPr>
        <w:tab/>
      </w:r>
      <w:r w:rsidRPr="008C1E35">
        <w:rPr>
          <w:rFonts w:asciiTheme="majorHAnsi" w:hAnsiTheme="majorHAnsi"/>
          <w:b/>
          <w:sz w:val="24"/>
        </w:rPr>
        <w:t>Dveře do šaten č. 1</w:t>
      </w:r>
    </w:p>
    <w:p w:rsidR="008C1E35" w:rsidRDefault="008C1E35" w:rsidP="0089491D">
      <w:pPr>
        <w:rPr>
          <w:rFonts w:asciiTheme="majorHAnsi" w:hAnsiTheme="majorHAnsi"/>
          <w:sz w:val="24"/>
        </w:rPr>
      </w:pPr>
      <w:r>
        <w:rPr>
          <w:noProof/>
          <w:lang w:eastAsia="cs-CZ"/>
        </w:rPr>
        <w:drawing>
          <wp:inline distT="0" distB="0" distL="0" distR="0" wp14:anchorId="561F11FE" wp14:editId="01022AE6">
            <wp:extent cx="6000220" cy="3600000"/>
            <wp:effectExtent l="0" t="0" r="635" b="635"/>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9" cstate="print"/>
                    <a:srcRect/>
                    <a:stretch>
                      <a:fillRect/>
                    </a:stretch>
                  </pic:blipFill>
                  <pic:spPr bwMode="auto">
                    <a:xfrm>
                      <a:off x="0" y="0"/>
                      <a:ext cx="6000220" cy="3600000"/>
                    </a:xfrm>
                    <a:prstGeom prst="rect">
                      <a:avLst/>
                    </a:prstGeom>
                    <a:noFill/>
                    <a:ln w="9525">
                      <a:noFill/>
                      <a:miter lim="800000"/>
                      <a:headEnd/>
                      <a:tailEnd/>
                    </a:ln>
                  </pic:spPr>
                </pic:pic>
              </a:graphicData>
            </a:graphic>
          </wp:inline>
        </w:drawing>
      </w:r>
    </w:p>
    <w:p w:rsidR="008C1E35" w:rsidRDefault="008C1E35" w:rsidP="0089491D">
      <w:pPr>
        <w:rPr>
          <w:rFonts w:asciiTheme="majorHAnsi" w:hAnsiTheme="majorHAnsi"/>
          <w:sz w:val="24"/>
        </w:rPr>
      </w:pPr>
      <w:r>
        <w:rPr>
          <w:rFonts w:asciiTheme="majorHAnsi" w:hAnsiTheme="majorHAnsi"/>
          <w:sz w:val="24"/>
        </w:rPr>
        <w:lastRenderedPageBreak/>
        <w:t xml:space="preserve">Obrázek 10. </w:t>
      </w:r>
      <w:r>
        <w:rPr>
          <w:rFonts w:asciiTheme="majorHAnsi" w:hAnsiTheme="majorHAnsi"/>
          <w:sz w:val="24"/>
        </w:rPr>
        <w:tab/>
      </w:r>
      <w:r w:rsidRPr="008C1E35">
        <w:rPr>
          <w:rFonts w:asciiTheme="majorHAnsi" w:hAnsiTheme="majorHAnsi"/>
          <w:b/>
          <w:sz w:val="24"/>
        </w:rPr>
        <w:t>Dveře oddělující sprchy od bazénu</w:t>
      </w:r>
    </w:p>
    <w:p w:rsidR="008C1E35" w:rsidRDefault="008C1E35" w:rsidP="0089491D">
      <w:pPr>
        <w:rPr>
          <w:rFonts w:asciiTheme="majorHAnsi" w:hAnsiTheme="majorHAnsi"/>
          <w:sz w:val="24"/>
        </w:rPr>
      </w:pPr>
      <w:r>
        <w:rPr>
          <w:noProof/>
          <w:lang w:eastAsia="cs-CZ"/>
        </w:rPr>
        <w:drawing>
          <wp:inline distT="0" distB="0" distL="0" distR="0" wp14:anchorId="26091118" wp14:editId="44E17CCB">
            <wp:extent cx="6000220" cy="3600000"/>
            <wp:effectExtent l="0" t="0" r="635" b="635"/>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30" cstate="print"/>
                    <a:srcRect/>
                    <a:stretch>
                      <a:fillRect/>
                    </a:stretch>
                  </pic:blipFill>
                  <pic:spPr bwMode="auto">
                    <a:xfrm>
                      <a:off x="0" y="0"/>
                      <a:ext cx="6000220" cy="3600000"/>
                    </a:xfrm>
                    <a:prstGeom prst="rect">
                      <a:avLst/>
                    </a:prstGeom>
                    <a:noFill/>
                    <a:ln w="9525">
                      <a:noFill/>
                      <a:miter lim="800000"/>
                      <a:headEnd/>
                      <a:tailEnd/>
                    </a:ln>
                  </pic:spPr>
                </pic:pic>
              </a:graphicData>
            </a:graphic>
          </wp:inline>
        </w:drawing>
      </w:r>
    </w:p>
    <w:p w:rsidR="008C1E35" w:rsidRDefault="008C1E35" w:rsidP="0089491D">
      <w:pPr>
        <w:rPr>
          <w:rFonts w:asciiTheme="majorHAnsi" w:hAnsiTheme="majorHAnsi"/>
          <w:sz w:val="24"/>
        </w:rPr>
      </w:pPr>
      <w:r>
        <w:rPr>
          <w:rFonts w:asciiTheme="majorHAnsi" w:hAnsiTheme="majorHAnsi"/>
          <w:sz w:val="24"/>
        </w:rPr>
        <w:t xml:space="preserve">Obrázek 11. </w:t>
      </w:r>
      <w:r>
        <w:rPr>
          <w:rFonts w:asciiTheme="majorHAnsi" w:hAnsiTheme="majorHAnsi"/>
          <w:sz w:val="24"/>
        </w:rPr>
        <w:tab/>
      </w:r>
      <w:r w:rsidRPr="008C1E35">
        <w:rPr>
          <w:rFonts w:asciiTheme="majorHAnsi" w:hAnsiTheme="majorHAnsi"/>
          <w:b/>
          <w:sz w:val="24"/>
        </w:rPr>
        <w:t>Plošina – pohled shora</w:t>
      </w:r>
    </w:p>
    <w:p w:rsidR="008C1E35" w:rsidRDefault="008C1E35" w:rsidP="0089491D">
      <w:pPr>
        <w:rPr>
          <w:rFonts w:asciiTheme="majorHAnsi" w:hAnsiTheme="majorHAnsi"/>
          <w:sz w:val="24"/>
        </w:rPr>
      </w:pPr>
      <w:r>
        <w:rPr>
          <w:noProof/>
          <w:lang w:eastAsia="cs-CZ"/>
        </w:rPr>
        <w:drawing>
          <wp:inline distT="0" distB="0" distL="0" distR="0" wp14:anchorId="2FC8B350" wp14:editId="4193C03B">
            <wp:extent cx="6000409" cy="3600000"/>
            <wp:effectExtent l="0" t="0" r="635" b="635"/>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31" cstate="print"/>
                    <a:srcRect/>
                    <a:stretch>
                      <a:fillRect/>
                    </a:stretch>
                  </pic:blipFill>
                  <pic:spPr bwMode="auto">
                    <a:xfrm>
                      <a:off x="0" y="0"/>
                      <a:ext cx="6000409" cy="3600000"/>
                    </a:xfrm>
                    <a:prstGeom prst="rect">
                      <a:avLst/>
                    </a:prstGeom>
                    <a:noFill/>
                    <a:ln w="9525">
                      <a:noFill/>
                      <a:miter lim="800000"/>
                      <a:headEnd/>
                      <a:tailEnd/>
                    </a:ln>
                  </pic:spPr>
                </pic:pic>
              </a:graphicData>
            </a:graphic>
          </wp:inline>
        </w:drawing>
      </w:r>
    </w:p>
    <w:p w:rsidR="008C1E35" w:rsidRDefault="008C1E35" w:rsidP="0089491D">
      <w:pPr>
        <w:rPr>
          <w:rFonts w:asciiTheme="majorHAnsi" w:hAnsiTheme="majorHAnsi"/>
          <w:sz w:val="24"/>
        </w:rPr>
      </w:pPr>
    </w:p>
    <w:p w:rsidR="008C1E35" w:rsidRDefault="008C1E35" w:rsidP="0089491D">
      <w:pPr>
        <w:rPr>
          <w:rFonts w:asciiTheme="majorHAnsi" w:hAnsiTheme="majorHAnsi"/>
          <w:sz w:val="24"/>
        </w:rPr>
      </w:pPr>
      <w:r>
        <w:rPr>
          <w:rFonts w:asciiTheme="majorHAnsi" w:hAnsiTheme="majorHAnsi"/>
          <w:sz w:val="24"/>
        </w:rPr>
        <w:lastRenderedPageBreak/>
        <w:t xml:space="preserve">Obrázek 12. </w:t>
      </w:r>
      <w:r>
        <w:rPr>
          <w:rFonts w:asciiTheme="majorHAnsi" w:hAnsiTheme="majorHAnsi"/>
          <w:sz w:val="24"/>
        </w:rPr>
        <w:tab/>
      </w:r>
      <w:r w:rsidRPr="008C1E35">
        <w:rPr>
          <w:rFonts w:asciiTheme="majorHAnsi" w:hAnsiTheme="majorHAnsi"/>
          <w:b/>
          <w:sz w:val="24"/>
        </w:rPr>
        <w:t>Pohled na plošinu</w:t>
      </w:r>
    </w:p>
    <w:p w:rsidR="008C1E35" w:rsidRDefault="008C1E35" w:rsidP="0089491D">
      <w:pPr>
        <w:rPr>
          <w:rFonts w:asciiTheme="majorHAnsi" w:hAnsiTheme="majorHAnsi"/>
          <w:sz w:val="24"/>
        </w:rPr>
      </w:pPr>
      <w:r>
        <w:rPr>
          <w:noProof/>
          <w:lang w:eastAsia="cs-CZ"/>
        </w:rPr>
        <w:drawing>
          <wp:inline distT="0" distB="0" distL="0" distR="0" wp14:anchorId="42C5F8D1" wp14:editId="3FE7432A">
            <wp:extent cx="6000409" cy="3600000"/>
            <wp:effectExtent l="0" t="0" r="635" b="635"/>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32" cstate="print"/>
                    <a:srcRect/>
                    <a:stretch>
                      <a:fillRect/>
                    </a:stretch>
                  </pic:blipFill>
                  <pic:spPr bwMode="auto">
                    <a:xfrm>
                      <a:off x="0" y="0"/>
                      <a:ext cx="6000409" cy="3600000"/>
                    </a:xfrm>
                    <a:prstGeom prst="rect">
                      <a:avLst/>
                    </a:prstGeom>
                    <a:noFill/>
                    <a:ln w="9525">
                      <a:noFill/>
                      <a:miter lim="800000"/>
                      <a:headEnd/>
                      <a:tailEnd/>
                    </a:ln>
                  </pic:spPr>
                </pic:pic>
              </a:graphicData>
            </a:graphic>
          </wp:inline>
        </w:drawing>
      </w:r>
    </w:p>
    <w:p w:rsidR="008C1E35" w:rsidRDefault="008C1E35" w:rsidP="0089491D">
      <w:pPr>
        <w:rPr>
          <w:rFonts w:asciiTheme="majorHAnsi" w:hAnsiTheme="majorHAnsi"/>
          <w:sz w:val="24"/>
        </w:rPr>
      </w:pPr>
    </w:p>
    <w:p w:rsidR="008C1E35" w:rsidRDefault="008C1E35" w:rsidP="0089491D">
      <w:pPr>
        <w:rPr>
          <w:rFonts w:asciiTheme="majorHAnsi" w:hAnsiTheme="majorHAnsi"/>
          <w:sz w:val="24"/>
        </w:rPr>
      </w:pPr>
      <w:r>
        <w:rPr>
          <w:rFonts w:asciiTheme="majorHAnsi" w:hAnsiTheme="majorHAnsi"/>
          <w:sz w:val="24"/>
        </w:rPr>
        <w:t xml:space="preserve">Obrázek 13. </w:t>
      </w:r>
      <w:r>
        <w:rPr>
          <w:rFonts w:asciiTheme="majorHAnsi" w:hAnsiTheme="majorHAnsi"/>
          <w:sz w:val="24"/>
        </w:rPr>
        <w:tab/>
      </w:r>
      <w:r w:rsidRPr="008C1E35">
        <w:rPr>
          <w:rFonts w:asciiTheme="majorHAnsi" w:hAnsiTheme="majorHAnsi"/>
          <w:b/>
          <w:sz w:val="24"/>
        </w:rPr>
        <w:t>Hydraulický zvedák do vody</w:t>
      </w:r>
    </w:p>
    <w:p w:rsidR="008C1E35" w:rsidRPr="002F754E" w:rsidRDefault="008C1E35" w:rsidP="0089491D">
      <w:pPr>
        <w:rPr>
          <w:rFonts w:asciiTheme="majorHAnsi" w:hAnsiTheme="majorHAnsi"/>
          <w:sz w:val="24"/>
        </w:rPr>
      </w:pPr>
      <w:r>
        <w:rPr>
          <w:noProof/>
          <w:lang w:eastAsia="cs-CZ"/>
        </w:rPr>
        <w:drawing>
          <wp:inline distT="0" distB="0" distL="0" distR="0" wp14:anchorId="32CC2CCF" wp14:editId="5DDFC2C3">
            <wp:extent cx="5999596" cy="3600000"/>
            <wp:effectExtent l="0" t="0" r="1270" b="635"/>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3" cstate="print"/>
                    <a:srcRect/>
                    <a:stretch>
                      <a:fillRect/>
                    </a:stretch>
                  </pic:blipFill>
                  <pic:spPr bwMode="auto">
                    <a:xfrm>
                      <a:off x="0" y="0"/>
                      <a:ext cx="5999596" cy="3600000"/>
                    </a:xfrm>
                    <a:prstGeom prst="rect">
                      <a:avLst/>
                    </a:prstGeom>
                    <a:noFill/>
                    <a:ln w="9525">
                      <a:noFill/>
                      <a:miter lim="800000"/>
                      <a:headEnd/>
                      <a:tailEnd/>
                    </a:ln>
                  </pic:spPr>
                </pic:pic>
              </a:graphicData>
            </a:graphic>
          </wp:inline>
        </w:drawing>
      </w:r>
    </w:p>
    <w:sectPr w:rsidR="008C1E35" w:rsidRPr="002F754E" w:rsidSect="0036399B">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349" w:rsidRDefault="00252349" w:rsidP="0036399B">
      <w:pPr>
        <w:spacing w:after="0" w:line="240" w:lineRule="auto"/>
      </w:pPr>
      <w:r>
        <w:separator/>
      </w:r>
    </w:p>
  </w:endnote>
  <w:endnote w:type="continuationSeparator" w:id="0">
    <w:p w:rsidR="00252349" w:rsidRDefault="00252349"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altName w:val="Malgun Gothic"/>
    <w:panose1 w:val="020B0603030804020204"/>
    <w:charset w:val="EE"/>
    <w:family w:val="swiss"/>
    <w:pitch w:val="variable"/>
    <w:sig w:usb0="E7002EFF" w:usb1="D200FDFF" w:usb2="0A246029" w:usb3="00000000" w:csb0="000001FF"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349" w:rsidRDefault="00252349" w:rsidP="0036399B">
      <w:pPr>
        <w:spacing w:after="0" w:line="240" w:lineRule="auto"/>
      </w:pPr>
      <w:r>
        <w:separator/>
      </w:r>
    </w:p>
  </w:footnote>
  <w:footnote w:type="continuationSeparator" w:id="0">
    <w:p w:rsidR="00252349" w:rsidRDefault="00252349"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A5FB5"/>
    <w:rsid w:val="001C1CC8"/>
    <w:rsid w:val="00205839"/>
    <w:rsid w:val="002140C5"/>
    <w:rsid w:val="00240CA6"/>
    <w:rsid w:val="00252349"/>
    <w:rsid w:val="002C2314"/>
    <w:rsid w:val="002F754E"/>
    <w:rsid w:val="00315F86"/>
    <w:rsid w:val="00320B8B"/>
    <w:rsid w:val="0036399B"/>
    <w:rsid w:val="003E5CA5"/>
    <w:rsid w:val="00413695"/>
    <w:rsid w:val="004519CB"/>
    <w:rsid w:val="004D349D"/>
    <w:rsid w:val="005D1988"/>
    <w:rsid w:val="005E706C"/>
    <w:rsid w:val="0063021A"/>
    <w:rsid w:val="00660644"/>
    <w:rsid w:val="006C07D5"/>
    <w:rsid w:val="008553BC"/>
    <w:rsid w:val="0089491D"/>
    <w:rsid w:val="008C1E35"/>
    <w:rsid w:val="00980918"/>
    <w:rsid w:val="00BC6372"/>
    <w:rsid w:val="00C91720"/>
    <w:rsid w:val="00CB52DD"/>
    <w:rsid w:val="00D07AD1"/>
    <w:rsid w:val="00DC11F9"/>
    <w:rsid w:val="00DC2CC4"/>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
    <w:semiHidden/>
    <w:unhideWhenUsed/>
    <w:qFormat/>
    <w:rsid w:val="002058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paragraph" w:customStyle="1" w:styleId="Vchoz">
    <w:name w:val="Výchozí"/>
    <w:rsid w:val="00205839"/>
    <w:pPr>
      <w:suppressAutoHyphens/>
      <w:spacing w:line="256" w:lineRule="auto"/>
    </w:pPr>
    <w:rPr>
      <w:rFonts w:ascii="Calibri" w:eastAsia="DejaVu Sans" w:hAnsi="Calibri" w:cs="Calibri"/>
    </w:rPr>
  </w:style>
  <w:style w:type="character" w:customStyle="1" w:styleId="Nadpis4Char">
    <w:name w:val="Nadpis 4 Char"/>
    <w:basedOn w:val="Standardnpsmoodstavce"/>
    <w:link w:val="Nadpis4"/>
    <w:uiPriority w:val="9"/>
    <w:semiHidden/>
    <w:rsid w:val="00205839"/>
    <w:rPr>
      <w:rFonts w:asciiTheme="majorHAnsi" w:eastAsiaTheme="majorEastAsia" w:hAnsiTheme="majorHAnsi" w:cstheme="majorBidi"/>
      <w:i/>
      <w:iCs/>
      <w:color w:val="2E74B5" w:themeColor="accent1" w:themeShade="BF"/>
    </w:rPr>
  </w:style>
  <w:style w:type="character" w:styleId="Siln">
    <w:name w:val="Strong"/>
    <w:basedOn w:val="Standardnpsmoodstavce"/>
    <w:uiPriority w:val="22"/>
    <w:qFormat/>
    <w:rsid w:val="00205839"/>
    <w:rPr>
      <w:b/>
      <w:bCs/>
    </w:rPr>
  </w:style>
  <w:style w:type="character" w:customStyle="1" w:styleId="lrzxr">
    <w:name w:val="lrzxr"/>
    <w:basedOn w:val="Standardnpsmoodstavce"/>
    <w:rsid w:val="00205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230163003">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630</Words>
  <Characters>3720</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5</cp:revision>
  <dcterms:created xsi:type="dcterms:W3CDTF">2019-03-11T16:33:00Z</dcterms:created>
  <dcterms:modified xsi:type="dcterms:W3CDTF">2019-03-14T11:40:00Z</dcterms:modified>
</cp:coreProperties>
</file>