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21A" w:rsidRDefault="0063021A" w:rsidP="0063021A">
      <w:pPr>
        <w:pStyle w:val="Nzev"/>
      </w:pPr>
      <w:r w:rsidRPr="004D349D">
        <w:rPr>
          <w:noProof/>
          <w:lang w:eastAsia="cs-CZ"/>
        </w:rPr>
        <w:drawing>
          <wp:anchor distT="0" distB="0" distL="114300" distR="114300" simplePos="0" relativeHeight="251665408" behindDoc="0" locked="0" layoutInCell="1" allowOverlap="1">
            <wp:simplePos x="0" y="0"/>
            <wp:positionH relativeFrom="column">
              <wp:posOffset>236220</wp:posOffset>
            </wp:positionH>
            <wp:positionV relativeFrom="paragraph">
              <wp:posOffset>149225</wp:posOffset>
            </wp:positionV>
            <wp:extent cx="900000" cy="900000"/>
            <wp:effectExtent l="0" t="0" r="0" b="0"/>
            <wp:wrapNone/>
            <wp:docPr id="44" name="Obrázek 44" descr="C:\Users\20036536\Desktop\piktogramy bezbariérovost\Objekt pristupn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20036536\Desktop\piktogramy bezbariérovost\Objekt pristupny.pdf-JPG\P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F51B25" w:rsidRDefault="00817347" w:rsidP="00F51B25">
                            <w:pPr>
                              <w:spacing w:after="0"/>
                              <w:rPr>
                                <w:rFonts w:asciiTheme="majorHAnsi" w:hAnsiTheme="majorHAnsi"/>
                                <w:sz w:val="24"/>
                              </w:rPr>
                            </w:pPr>
                            <w:r>
                              <w:rPr>
                                <w:rFonts w:asciiTheme="majorHAnsi" w:hAnsiTheme="majorHAnsi"/>
                                <w:sz w:val="24"/>
                              </w:rPr>
                              <w:t xml:space="preserve">Kolej </w:t>
                            </w:r>
                            <w:proofErr w:type="spellStart"/>
                            <w:r>
                              <w:rPr>
                                <w:rFonts w:asciiTheme="majorHAnsi" w:hAnsiTheme="majorHAnsi"/>
                                <w:sz w:val="24"/>
                              </w:rPr>
                              <w:t>Neředín</w:t>
                            </w:r>
                            <w:proofErr w:type="spellEnd"/>
                            <w:r>
                              <w:rPr>
                                <w:rFonts w:asciiTheme="majorHAnsi" w:hAnsiTheme="majorHAnsi"/>
                                <w:sz w:val="24"/>
                              </w:rPr>
                              <w:t xml:space="preserve"> II. </w:t>
                            </w:r>
                            <w:r w:rsidRPr="00F51B25">
                              <w:rPr>
                                <w:rFonts w:asciiTheme="majorHAnsi" w:hAnsiTheme="majorHAnsi"/>
                                <w:sz w:val="24"/>
                              </w:rPr>
                              <w:t>|</w:t>
                            </w:r>
                            <w:r>
                              <w:rPr>
                                <w:rFonts w:asciiTheme="majorHAnsi" w:hAnsiTheme="majorHAnsi"/>
                                <w:sz w:val="24"/>
                              </w:rPr>
                              <w:t xml:space="preserve"> U Letiště 786/14, 771 11</w:t>
                            </w:r>
                            <w:r w:rsidR="00F51B25" w:rsidRPr="00F51B25">
                              <w:rPr>
                                <w:rFonts w:asciiTheme="majorHAnsi" w:hAnsiTheme="majorHAnsi"/>
                                <w:sz w:val="24"/>
                              </w:rPr>
                              <w:t xml:space="preserve"> Olomouc</w:t>
                            </w:r>
                            <w:r w:rsidR="00413695" w:rsidRPr="00F51B25">
                              <w:rPr>
                                <w:rFonts w:asciiTheme="majorHAnsi" w:hAnsiTheme="majorHAnsi"/>
                                <w:sz w:val="24"/>
                              </w:rPr>
                              <w:t xml:space="preserve"> | </w:t>
                            </w:r>
                            <w:r w:rsidR="00F51B25" w:rsidRPr="00F51B25">
                              <w:rPr>
                                <w:rFonts w:asciiTheme="majorHAnsi" w:hAnsiTheme="majorHAnsi"/>
                                <w:sz w:val="24"/>
                              </w:rPr>
                              <w:t>GPS</w:t>
                            </w:r>
                            <w:r w:rsidR="00413695" w:rsidRPr="00F51B25">
                              <w:rPr>
                                <w:rFonts w:asciiTheme="majorHAnsi" w:hAnsiTheme="majorHAnsi"/>
                                <w:sz w:val="24"/>
                              </w:rPr>
                              <w:t xml:space="preserve"> </w:t>
                            </w:r>
                            <w:bookmarkStart w:id="0" w:name="_GoBack"/>
                            <w:r w:rsidRPr="00817347">
                              <w:rPr>
                                <w:rFonts w:asciiTheme="majorHAnsi" w:hAnsiTheme="majorHAnsi"/>
                                <w:sz w:val="24"/>
                              </w:rPr>
                              <w:t>N 49°35.65420′, E 17°12.89723′</w:t>
                            </w:r>
                            <w:bookmarkEnd w:id="0"/>
                          </w:p>
                          <w:p w:rsidR="00413695" w:rsidRPr="00F51B25" w:rsidRDefault="00F51B25" w:rsidP="00413695">
                            <w:pPr>
                              <w:pStyle w:val="Bezmezer"/>
                              <w:rPr>
                                <w:rFonts w:asciiTheme="majorHAnsi" w:hAnsiTheme="majorHAnsi"/>
                                <w:sz w:val="24"/>
                              </w:rPr>
                            </w:pPr>
                            <w:r w:rsidRPr="00817347">
                              <w:rPr>
                                <w:rFonts w:asciiTheme="majorHAnsi" w:hAnsiTheme="majorHAnsi"/>
                                <w:sz w:val="24"/>
                                <w:szCs w:val="24"/>
                              </w:rPr>
                              <w:t>tel: +420</w:t>
                            </w:r>
                            <w:r w:rsidR="00817347" w:rsidRPr="00817347">
                              <w:rPr>
                                <w:rFonts w:asciiTheme="majorHAnsi" w:hAnsiTheme="majorHAnsi"/>
                                <w:sz w:val="24"/>
                                <w:szCs w:val="24"/>
                              </w:rPr>
                              <w:t> 585 638 882</w:t>
                            </w:r>
                            <w:r w:rsidR="00817347">
                              <w:rPr>
                                <w:rFonts w:asciiTheme="majorHAnsi" w:hAnsiTheme="majorHAnsi"/>
                              </w:rPr>
                              <w:t xml:space="preserve"> </w:t>
                            </w:r>
                            <w:r w:rsidRPr="00817347">
                              <w:rPr>
                                <w:rFonts w:asciiTheme="majorHAnsi" w:hAnsiTheme="majorHAnsi" w:cstheme="majorHAnsi"/>
                                <w:sz w:val="24"/>
                                <w:szCs w:val="24"/>
                              </w:rPr>
                              <w:t>|</w:t>
                            </w:r>
                            <w:r w:rsidR="002F754E" w:rsidRPr="00817347">
                              <w:rPr>
                                <w:rFonts w:asciiTheme="majorHAnsi" w:hAnsiTheme="majorHAnsi" w:cstheme="majorHAnsi"/>
                                <w:sz w:val="24"/>
                                <w:szCs w:val="24"/>
                              </w:rPr>
                              <w:t xml:space="preserve"> </w:t>
                            </w:r>
                            <w:r w:rsidR="005D1988" w:rsidRPr="00817347">
                              <w:rPr>
                                <w:rFonts w:asciiTheme="majorHAnsi" w:hAnsiTheme="majorHAnsi" w:cstheme="majorHAnsi"/>
                                <w:sz w:val="24"/>
                                <w:szCs w:val="24"/>
                              </w:rPr>
                              <w:t>www</w:t>
                            </w:r>
                            <w:r w:rsidR="00817347" w:rsidRPr="00817347">
                              <w:rPr>
                                <w:rFonts w:asciiTheme="majorHAnsi" w:hAnsiTheme="majorHAnsi" w:cstheme="majorHAnsi"/>
                                <w:sz w:val="24"/>
                                <w:szCs w:val="24"/>
                              </w:rPr>
                              <w:t>.skm.upol.cz</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F51B25" w:rsidRDefault="00817347" w:rsidP="00F51B25">
                      <w:pPr>
                        <w:spacing w:after="0"/>
                        <w:rPr>
                          <w:rFonts w:asciiTheme="majorHAnsi" w:hAnsiTheme="majorHAnsi"/>
                          <w:sz w:val="24"/>
                        </w:rPr>
                      </w:pPr>
                      <w:r>
                        <w:rPr>
                          <w:rFonts w:asciiTheme="majorHAnsi" w:hAnsiTheme="majorHAnsi"/>
                          <w:sz w:val="24"/>
                        </w:rPr>
                        <w:t xml:space="preserve">Kolej </w:t>
                      </w:r>
                      <w:proofErr w:type="spellStart"/>
                      <w:r>
                        <w:rPr>
                          <w:rFonts w:asciiTheme="majorHAnsi" w:hAnsiTheme="majorHAnsi"/>
                          <w:sz w:val="24"/>
                        </w:rPr>
                        <w:t>Neředín</w:t>
                      </w:r>
                      <w:proofErr w:type="spellEnd"/>
                      <w:r>
                        <w:rPr>
                          <w:rFonts w:asciiTheme="majorHAnsi" w:hAnsiTheme="majorHAnsi"/>
                          <w:sz w:val="24"/>
                        </w:rPr>
                        <w:t xml:space="preserve"> II. </w:t>
                      </w:r>
                      <w:r w:rsidRPr="00F51B25">
                        <w:rPr>
                          <w:rFonts w:asciiTheme="majorHAnsi" w:hAnsiTheme="majorHAnsi"/>
                          <w:sz w:val="24"/>
                        </w:rPr>
                        <w:t>|</w:t>
                      </w:r>
                      <w:r>
                        <w:rPr>
                          <w:rFonts w:asciiTheme="majorHAnsi" w:hAnsiTheme="majorHAnsi"/>
                          <w:sz w:val="24"/>
                        </w:rPr>
                        <w:t xml:space="preserve"> U Letiště 786/14, 771 11</w:t>
                      </w:r>
                      <w:r w:rsidR="00F51B25" w:rsidRPr="00F51B25">
                        <w:rPr>
                          <w:rFonts w:asciiTheme="majorHAnsi" w:hAnsiTheme="majorHAnsi"/>
                          <w:sz w:val="24"/>
                        </w:rPr>
                        <w:t xml:space="preserve"> Olomouc</w:t>
                      </w:r>
                      <w:r w:rsidR="00413695" w:rsidRPr="00F51B25">
                        <w:rPr>
                          <w:rFonts w:asciiTheme="majorHAnsi" w:hAnsiTheme="majorHAnsi"/>
                          <w:sz w:val="24"/>
                        </w:rPr>
                        <w:t xml:space="preserve"> | </w:t>
                      </w:r>
                      <w:r w:rsidR="00F51B25" w:rsidRPr="00F51B25">
                        <w:rPr>
                          <w:rFonts w:asciiTheme="majorHAnsi" w:hAnsiTheme="majorHAnsi"/>
                          <w:sz w:val="24"/>
                        </w:rPr>
                        <w:t>GPS</w:t>
                      </w:r>
                      <w:r w:rsidR="00413695" w:rsidRPr="00F51B25">
                        <w:rPr>
                          <w:rFonts w:asciiTheme="majorHAnsi" w:hAnsiTheme="majorHAnsi"/>
                          <w:sz w:val="24"/>
                        </w:rPr>
                        <w:t xml:space="preserve"> </w:t>
                      </w:r>
                      <w:bookmarkStart w:id="1" w:name="_GoBack"/>
                      <w:r w:rsidRPr="00817347">
                        <w:rPr>
                          <w:rFonts w:asciiTheme="majorHAnsi" w:hAnsiTheme="majorHAnsi"/>
                          <w:sz w:val="24"/>
                        </w:rPr>
                        <w:t>N 49°35.65420′, E 17°12.89723′</w:t>
                      </w:r>
                      <w:bookmarkEnd w:id="1"/>
                    </w:p>
                    <w:p w:rsidR="00413695" w:rsidRPr="00F51B25" w:rsidRDefault="00F51B25" w:rsidP="00413695">
                      <w:pPr>
                        <w:pStyle w:val="Bezmezer"/>
                        <w:rPr>
                          <w:rFonts w:asciiTheme="majorHAnsi" w:hAnsiTheme="majorHAnsi"/>
                          <w:sz w:val="24"/>
                        </w:rPr>
                      </w:pPr>
                      <w:r w:rsidRPr="00817347">
                        <w:rPr>
                          <w:rFonts w:asciiTheme="majorHAnsi" w:hAnsiTheme="majorHAnsi"/>
                          <w:sz w:val="24"/>
                          <w:szCs w:val="24"/>
                        </w:rPr>
                        <w:t>tel: +420</w:t>
                      </w:r>
                      <w:r w:rsidR="00817347" w:rsidRPr="00817347">
                        <w:rPr>
                          <w:rFonts w:asciiTheme="majorHAnsi" w:hAnsiTheme="majorHAnsi"/>
                          <w:sz w:val="24"/>
                          <w:szCs w:val="24"/>
                        </w:rPr>
                        <w:t> 585 638 882</w:t>
                      </w:r>
                      <w:r w:rsidR="00817347">
                        <w:rPr>
                          <w:rFonts w:asciiTheme="majorHAnsi" w:hAnsiTheme="majorHAnsi"/>
                        </w:rPr>
                        <w:t xml:space="preserve"> </w:t>
                      </w:r>
                      <w:r w:rsidRPr="00817347">
                        <w:rPr>
                          <w:rFonts w:asciiTheme="majorHAnsi" w:hAnsiTheme="majorHAnsi" w:cstheme="majorHAnsi"/>
                          <w:sz w:val="24"/>
                          <w:szCs w:val="24"/>
                        </w:rPr>
                        <w:t>|</w:t>
                      </w:r>
                      <w:r w:rsidR="002F754E" w:rsidRPr="00817347">
                        <w:rPr>
                          <w:rFonts w:asciiTheme="majorHAnsi" w:hAnsiTheme="majorHAnsi" w:cstheme="majorHAnsi"/>
                          <w:sz w:val="24"/>
                          <w:szCs w:val="24"/>
                        </w:rPr>
                        <w:t xml:space="preserve"> </w:t>
                      </w:r>
                      <w:r w:rsidR="005D1988" w:rsidRPr="00817347">
                        <w:rPr>
                          <w:rFonts w:asciiTheme="majorHAnsi" w:hAnsiTheme="majorHAnsi" w:cstheme="majorHAnsi"/>
                          <w:sz w:val="24"/>
                          <w:szCs w:val="24"/>
                        </w:rPr>
                        <w:t>www</w:t>
                      </w:r>
                      <w:r w:rsidR="00817347" w:rsidRPr="00817347">
                        <w:rPr>
                          <w:rFonts w:asciiTheme="majorHAnsi" w:hAnsiTheme="majorHAnsi" w:cstheme="majorHAnsi"/>
                          <w:sz w:val="24"/>
                          <w:szCs w:val="24"/>
                        </w:rPr>
                        <w:t>.skm.upol.cz</w:t>
                      </w:r>
                    </w:p>
                    <w:p w:rsidR="00413695" w:rsidRDefault="00413695" w:rsidP="00413695">
                      <w:pPr>
                        <w:jc w:val="center"/>
                      </w:pPr>
                    </w:p>
                  </w:txbxContent>
                </v:textbox>
                <w10:wrap anchorx="margin"/>
              </v:roundrect>
            </w:pict>
          </mc:Fallback>
        </mc:AlternateContent>
      </w:r>
      <w:r>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817347">
                              <w:rPr>
                                <w:rFonts w:asciiTheme="majorHAnsi" w:hAnsiTheme="majorHAnsi" w:cstheme="majorHAnsi"/>
                                <w:b/>
                                <w:sz w:val="60"/>
                                <w:szCs w:val="60"/>
                              </w:rPr>
                              <w:t xml:space="preserve">Kolej </w:t>
                            </w:r>
                            <w:proofErr w:type="spellStart"/>
                            <w:r w:rsidR="00817347">
                              <w:rPr>
                                <w:rFonts w:asciiTheme="majorHAnsi" w:hAnsiTheme="majorHAnsi" w:cstheme="majorHAnsi"/>
                                <w:b/>
                                <w:sz w:val="60"/>
                                <w:szCs w:val="60"/>
                              </w:rPr>
                              <w:t>Neředín</w:t>
                            </w:r>
                            <w:proofErr w:type="spellEnd"/>
                            <w:r w:rsidR="00817347">
                              <w:rPr>
                                <w:rFonts w:asciiTheme="majorHAnsi" w:hAnsiTheme="majorHAnsi" w:cstheme="majorHAnsi"/>
                                <w:b/>
                                <w:sz w:val="60"/>
                                <w:szCs w:val="60"/>
                              </w:rPr>
                              <w:t xml:space="preserve">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817347">
                        <w:rPr>
                          <w:rFonts w:asciiTheme="majorHAnsi" w:hAnsiTheme="majorHAnsi" w:cstheme="majorHAnsi"/>
                          <w:b/>
                          <w:sz w:val="60"/>
                          <w:szCs w:val="60"/>
                        </w:rPr>
                        <w:t xml:space="preserve">Kolej </w:t>
                      </w:r>
                      <w:proofErr w:type="spellStart"/>
                      <w:r w:rsidR="00817347">
                        <w:rPr>
                          <w:rFonts w:asciiTheme="majorHAnsi" w:hAnsiTheme="majorHAnsi" w:cstheme="majorHAnsi"/>
                          <w:b/>
                          <w:sz w:val="60"/>
                          <w:szCs w:val="60"/>
                        </w:rPr>
                        <w:t>Neředín</w:t>
                      </w:r>
                      <w:proofErr w:type="spellEnd"/>
                      <w:r w:rsidR="00817347">
                        <w:rPr>
                          <w:rFonts w:asciiTheme="majorHAnsi" w:hAnsiTheme="majorHAnsi" w:cstheme="majorHAnsi"/>
                          <w:b/>
                          <w:sz w:val="60"/>
                          <w:szCs w:val="60"/>
                        </w:rPr>
                        <w:t xml:space="preserve"> II.</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027CFF" w:rsidRDefault="004D349D" w:rsidP="00027CFF">
      <w:pPr>
        <w:pStyle w:val="Nadpis1"/>
        <w:rPr>
          <w:b/>
        </w:rPr>
      </w:pPr>
      <w:r w:rsidRPr="00027CFF">
        <w:rPr>
          <w:b/>
        </w:rPr>
        <w:t xml:space="preserve">INTERIÉR A VSTUP </w:t>
      </w:r>
    </w:p>
    <w:p w:rsidR="00817347" w:rsidRPr="00817347" w:rsidRDefault="00817347" w:rsidP="00817347">
      <w:pPr>
        <w:pStyle w:val="Bezmezer"/>
        <w:spacing w:before="120" w:line="276" w:lineRule="auto"/>
        <w:jc w:val="both"/>
        <w:rPr>
          <w:rFonts w:asciiTheme="majorHAnsi" w:hAnsiTheme="majorHAnsi" w:cstheme="majorHAnsi"/>
          <w:sz w:val="24"/>
          <w:szCs w:val="24"/>
        </w:rPr>
      </w:pPr>
      <w:r w:rsidRPr="00817347">
        <w:rPr>
          <w:rFonts w:asciiTheme="majorHAnsi" w:hAnsiTheme="majorHAnsi" w:cstheme="majorHAnsi"/>
          <w:sz w:val="24"/>
          <w:szCs w:val="24"/>
        </w:rPr>
        <w:t>V kampusu jsou vyhrazená parkovací stání (nejbližší při budově C). Přístup ke vstupu do objektu od parkovacího stání je bez obtíží (obrubníky s nájezdy, chodník ze zámkové dlažby, asfaltová cesta). Budova kolejí má 6 pater o pěti samostatných vchodech (A, B, C, D, E). Vstup na koleje do bezbariérových pokojů je možný jen přes vestibul recepce.</w:t>
      </w:r>
    </w:p>
    <w:p w:rsidR="00817347" w:rsidRPr="00817347" w:rsidRDefault="00817347" w:rsidP="00817347">
      <w:pPr>
        <w:pStyle w:val="Bezmezer"/>
        <w:spacing w:line="276" w:lineRule="auto"/>
        <w:jc w:val="both"/>
        <w:rPr>
          <w:rFonts w:asciiTheme="majorHAnsi" w:hAnsiTheme="majorHAnsi" w:cstheme="majorHAnsi"/>
          <w:sz w:val="24"/>
          <w:szCs w:val="24"/>
        </w:rPr>
      </w:pPr>
    </w:p>
    <w:p w:rsidR="00817347" w:rsidRPr="00817347" w:rsidRDefault="00817347" w:rsidP="00817347">
      <w:pPr>
        <w:pStyle w:val="Bezmezer"/>
        <w:spacing w:line="276" w:lineRule="auto"/>
        <w:ind w:firstLine="708"/>
        <w:jc w:val="both"/>
        <w:rPr>
          <w:rFonts w:asciiTheme="majorHAnsi" w:hAnsiTheme="majorHAnsi" w:cstheme="majorHAnsi"/>
          <w:sz w:val="24"/>
          <w:szCs w:val="24"/>
        </w:rPr>
      </w:pPr>
      <w:r w:rsidRPr="00817347">
        <w:rPr>
          <w:rFonts w:asciiTheme="majorHAnsi" w:hAnsiTheme="majorHAnsi" w:cstheme="majorHAnsi"/>
          <w:sz w:val="24"/>
          <w:szCs w:val="24"/>
        </w:rPr>
        <w:t xml:space="preserve">Vstup na recepci je tvořen dvoukřídlými, automatickými dveřmi (průjezdová šířka 95 cm) otevírajícími se do stran. Dále následuje menší, ale prostorné zádveří (šířky 382 cm, hloubky 165 cm). Ze zádveří vedou dvoukřídlé, automatické dveře (průjezdová šířka 95 cm) otevírajícími se do stran. Interiér recepce je prostorný, bez prahového převýšení, podlaha je z dlažby. Dveře vedoucí z recepce se otevírají ven (průjezdová šířka 105 cm), nemají madlo a jsou zamčené (mají místo kliky kouli). Přístup zajistí personál recepce nebo personál kolejí (sídlí zde správa kolejí). Dál následuje prostorná chodba vedoucí ke vstupu k buňce. </w:t>
      </w:r>
    </w:p>
    <w:p w:rsidR="00817347" w:rsidRPr="00817347" w:rsidRDefault="00817347" w:rsidP="00817347">
      <w:pPr>
        <w:pStyle w:val="Bezmezer"/>
        <w:spacing w:line="276" w:lineRule="auto"/>
        <w:jc w:val="both"/>
        <w:rPr>
          <w:rFonts w:asciiTheme="majorHAnsi" w:hAnsiTheme="majorHAnsi" w:cstheme="majorHAnsi"/>
          <w:sz w:val="24"/>
          <w:szCs w:val="24"/>
        </w:rPr>
      </w:pPr>
    </w:p>
    <w:p w:rsidR="00817347" w:rsidRPr="00817347" w:rsidRDefault="00817347" w:rsidP="00817347">
      <w:pPr>
        <w:pStyle w:val="Bezmezer"/>
        <w:spacing w:line="276" w:lineRule="auto"/>
        <w:ind w:firstLine="708"/>
        <w:jc w:val="both"/>
        <w:rPr>
          <w:rFonts w:asciiTheme="majorHAnsi" w:hAnsiTheme="majorHAnsi" w:cstheme="majorHAnsi"/>
          <w:sz w:val="24"/>
          <w:szCs w:val="24"/>
        </w:rPr>
      </w:pPr>
      <w:r w:rsidRPr="00817347">
        <w:rPr>
          <w:rFonts w:asciiTheme="majorHAnsi" w:hAnsiTheme="majorHAnsi" w:cstheme="majorHAnsi"/>
          <w:sz w:val="24"/>
          <w:szCs w:val="24"/>
        </w:rPr>
        <w:t>Vstup do buňky je tvořen jednokřídlými, mechanickými dveřmi (průjezdová šířka 90 cm) otevírajícími se do stran, bez madla. Buňka je tvořená čtyřmi samostatnými jednolůžkovými pokoji, společnou kuchyňkou a sociálním zařízením. Interiér buňky je v rámci možností prostorný, bez prahového převýšení. Všechny světelné vypínače jsou ve výšce 90 – 92 cm.</w:t>
      </w:r>
    </w:p>
    <w:p w:rsidR="00817347" w:rsidRPr="00817347" w:rsidRDefault="00817347" w:rsidP="00817347">
      <w:pPr>
        <w:pStyle w:val="Bezmezer"/>
        <w:spacing w:line="276" w:lineRule="auto"/>
        <w:jc w:val="both"/>
        <w:rPr>
          <w:rFonts w:asciiTheme="majorHAnsi" w:hAnsiTheme="majorHAnsi" w:cstheme="majorHAnsi"/>
          <w:sz w:val="24"/>
          <w:szCs w:val="24"/>
        </w:rPr>
      </w:pPr>
    </w:p>
    <w:p w:rsidR="00817347" w:rsidRPr="00817347" w:rsidRDefault="00817347" w:rsidP="00817347">
      <w:pPr>
        <w:pStyle w:val="Bezmezer"/>
        <w:spacing w:line="276" w:lineRule="auto"/>
        <w:ind w:firstLine="708"/>
        <w:jc w:val="both"/>
        <w:rPr>
          <w:rFonts w:asciiTheme="majorHAnsi" w:hAnsiTheme="majorHAnsi" w:cstheme="majorHAnsi"/>
          <w:sz w:val="24"/>
          <w:szCs w:val="24"/>
        </w:rPr>
      </w:pPr>
      <w:r w:rsidRPr="00817347">
        <w:rPr>
          <w:rFonts w:asciiTheme="majorHAnsi" w:hAnsiTheme="majorHAnsi" w:cstheme="majorHAnsi"/>
          <w:sz w:val="24"/>
          <w:szCs w:val="24"/>
        </w:rPr>
        <w:t xml:space="preserve">Kuchyňka je vybavená základními elektrickými spotřebiči (chladnička, mikrovlnná trouba, rychlovarná konvice, </w:t>
      </w:r>
      <w:proofErr w:type="spellStart"/>
      <w:r w:rsidRPr="00817347">
        <w:rPr>
          <w:rFonts w:asciiTheme="majorHAnsi" w:hAnsiTheme="majorHAnsi" w:cstheme="majorHAnsi"/>
          <w:sz w:val="24"/>
          <w:szCs w:val="24"/>
        </w:rPr>
        <w:t>dvouplotýnkový</w:t>
      </w:r>
      <w:proofErr w:type="spellEnd"/>
      <w:r w:rsidRPr="00817347">
        <w:rPr>
          <w:rFonts w:asciiTheme="majorHAnsi" w:hAnsiTheme="majorHAnsi" w:cstheme="majorHAnsi"/>
          <w:sz w:val="24"/>
          <w:szCs w:val="24"/>
        </w:rPr>
        <w:t xml:space="preserve"> vařič a digestoř). Horní hrana kuchyňské linky je ve výšce 74 cm, nejvyšší klika na skřínkách je ve výšce 114 cm. Podjezd pod linkou je dostatečný.</w:t>
      </w:r>
    </w:p>
    <w:p w:rsidR="00817347" w:rsidRPr="00817347" w:rsidRDefault="00817347" w:rsidP="00817347">
      <w:pPr>
        <w:pStyle w:val="Bezmezer"/>
        <w:spacing w:line="276" w:lineRule="auto"/>
        <w:jc w:val="both"/>
        <w:rPr>
          <w:rFonts w:asciiTheme="majorHAnsi" w:hAnsiTheme="majorHAnsi" w:cstheme="majorHAnsi"/>
          <w:b/>
          <w:sz w:val="24"/>
          <w:szCs w:val="24"/>
        </w:rPr>
      </w:pPr>
    </w:p>
    <w:p w:rsidR="00817347" w:rsidRPr="00817347" w:rsidRDefault="00817347" w:rsidP="00817347">
      <w:pPr>
        <w:pStyle w:val="Nadpis1"/>
        <w:rPr>
          <w:b/>
        </w:rPr>
      </w:pPr>
      <w:r w:rsidRPr="00817347">
        <w:rPr>
          <w:b/>
        </w:rPr>
        <w:lastRenderedPageBreak/>
        <w:t>Pokoj</w:t>
      </w:r>
    </w:p>
    <w:p w:rsidR="00817347" w:rsidRPr="00817347" w:rsidRDefault="00817347" w:rsidP="00817347">
      <w:pPr>
        <w:pStyle w:val="Bezmezer"/>
        <w:spacing w:line="276" w:lineRule="auto"/>
        <w:ind w:firstLine="708"/>
        <w:jc w:val="both"/>
        <w:rPr>
          <w:rFonts w:asciiTheme="majorHAnsi" w:hAnsiTheme="majorHAnsi" w:cstheme="majorHAnsi"/>
          <w:sz w:val="24"/>
          <w:szCs w:val="24"/>
        </w:rPr>
      </w:pPr>
      <w:r w:rsidRPr="00817347">
        <w:rPr>
          <w:rFonts w:asciiTheme="majorHAnsi" w:hAnsiTheme="majorHAnsi" w:cstheme="majorHAnsi"/>
          <w:sz w:val="24"/>
          <w:szCs w:val="24"/>
        </w:rPr>
        <w:t>Dveře do pokoje mají průjezdnou šířku 80 cm a otevírají se dovnitř. Vypínače se nacházejí hned vlevo na zdi ve výšce 132 cm. Průjezd mezi postelí a skříňkou hned za dveřmi je 70 cm. V pokoji se nachází několik skříní, některé elektrické zásuvky jsou ve výšce pouze 16 cm od země, tedy obtížně přístupné. V pokoji se nachází lednice, kdy její horní hrana je ve výšce 50 cm. Psací stůl má podjezd 70 cm. Nejvyšší otevírání u skříně vedle postele je ve výšce 163 cm, druhé otevírání ve výšce 120 cm. Šatní skříň vpravo od vstupu má otevírání ve výšce 100 cm, horní hrana skříně je ve výšce 180 cm. Vpravo za dveřmi se nachází také zrcadlo a věšáky. Spodní hrana zrcadla je oddělena odkládacím prostorem ve výšce 76 cm od země, věšáky jsou potom ve výšce 167 cm. V pokoji je dvoukřídlé okno, otevírání je ve výšce 150 cm od země.</w:t>
      </w:r>
    </w:p>
    <w:p w:rsidR="00817347" w:rsidRPr="00817347" w:rsidRDefault="00817347" w:rsidP="00817347">
      <w:pPr>
        <w:pStyle w:val="Bezmezer"/>
        <w:spacing w:line="276" w:lineRule="auto"/>
        <w:jc w:val="both"/>
        <w:rPr>
          <w:rFonts w:asciiTheme="majorHAnsi" w:hAnsiTheme="majorHAnsi" w:cstheme="majorHAnsi"/>
          <w:sz w:val="24"/>
          <w:szCs w:val="24"/>
        </w:rPr>
      </w:pPr>
    </w:p>
    <w:p w:rsidR="00817347" w:rsidRPr="00817347" w:rsidRDefault="00817347" w:rsidP="00817347">
      <w:pPr>
        <w:pStyle w:val="Nadpis1"/>
        <w:rPr>
          <w:b/>
        </w:rPr>
      </w:pPr>
      <w:r w:rsidRPr="00817347">
        <w:rPr>
          <w:b/>
        </w:rPr>
        <w:t>Hygienické zázemí</w:t>
      </w:r>
    </w:p>
    <w:p w:rsidR="00817347" w:rsidRPr="00817347" w:rsidRDefault="00817347" w:rsidP="00817347">
      <w:pPr>
        <w:pStyle w:val="Nadpis2"/>
      </w:pPr>
      <w:r w:rsidRPr="00817347">
        <w:t>Samostatná toaleta</w:t>
      </w:r>
    </w:p>
    <w:p w:rsidR="00817347" w:rsidRPr="00817347" w:rsidRDefault="00817347" w:rsidP="00817347">
      <w:pPr>
        <w:pStyle w:val="Bezmezer"/>
        <w:spacing w:line="276" w:lineRule="auto"/>
        <w:jc w:val="both"/>
        <w:rPr>
          <w:rFonts w:asciiTheme="majorHAnsi" w:hAnsiTheme="majorHAnsi" w:cstheme="majorHAnsi"/>
          <w:sz w:val="24"/>
          <w:szCs w:val="24"/>
        </w:rPr>
      </w:pPr>
      <w:r w:rsidRPr="00817347">
        <w:rPr>
          <w:rFonts w:asciiTheme="majorHAnsi" w:hAnsiTheme="majorHAnsi" w:cstheme="majorHAnsi"/>
          <w:sz w:val="24"/>
          <w:szCs w:val="24"/>
        </w:rPr>
        <w:t>Průjezdná šířka dveří je 80 cm. Dveře se otvírají ven a nejsou v rámci buňky nijak značeny. Vypínač se nachází ve výšce 93 cm v kabině a je mechanický. Kabina postrádá signalizační tlačítko. Hloubka kabiny je 186 cm a šířka 212 cm. Mísa se nachází v pravém rohu místnosti, osazená od zdi je 33 cm a je ve výšce 51 cm. Splachování je mechanické, nachází se vzadu ve výšce 86 cm. Vzdálenost levého boku mísy ke zdi je 27 cm a pravého 124 cm k pravé zdi. Levé madlo je pevné vodorovné, o délce 51 cm a výšce 76 cm od země. Pravé madlo je sklopné o délce 77 cm a výšce 73 cm. Toaletní papír se dá umístit na dostupné místo (toaletní papír si opatřují ubytovaní sami).</w:t>
      </w:r>
    </w:p>
    <w:p w:rsidR="00817347" w:rsidRPr="00817347" w:rsidRDefault="00817347" w:rsidP="00817347">
      <w:pPr>
        <w:pStyle w:val="Bezmezer"/>
        <w:spacing w:line="276" w:lineRule="auto"/>
        <w:ind w:firstLine="708"/>
        <w:jc w:val="both"/>
        <w:rPr>
          <w:rFonts w:asciiTheme="majorHAnsi" w:hAnsiTheme="majorHAnsi" w:cstheme="majorHAnsi"/>
          <w:sz w:val="24"/>
          <w:szCs w:val="24"/>
        </w:rPr>
      </w:pPr>
      <w:r w:rsidRPr="00817347">
        <w:rPr>
          <w:rFonts w:asciiTheme="majorHAnsi" w:hAnsiTheme="majorHAnsi" w:cstheme="majorHAnsi"/>
          <w:sz w:val="24"/>
          <w:szCs w:val="24"/>
        </w:rPr>
        <w:t>Umyvadlo je ve výšce 80 cm, je opatřeno pákovou baterií ve výšce 108 cm. Madlo u umyvadla není. Přebalovací pult chybí.</w:t>
      </w:r>
    </w:p>
    <w:p w:rsidR="00817347" w:rsidRPr="00817347" w:rsidRDefault="00817347" w:rsidP="00817347">
      <w:pPr>
        <w:pStyle w:val="Bezmezer"/>
        <w:spacing w:line="276" w:lineRule="auto"/>
        <w:jc w:val="both"/>
        <w:rPr>
          <w:rFonts w:asciiTheme="majorHAnsi" w:hAnsiTheme="majorHAnsi" w:cstheme="majorHAnsi"/>
          <w:i/>
          <w:sz w:val="24"/>
          <w:szCs w:val="24"/>
        </w:rPr>
      </w:pPr>
    </w:p>
    <w:p w:rsidR="00817347" w:rsidRPr="00817347" w:rsidRDefault="00817347" w:rsidP="00817347">
      <w:pPr>
        <w:pStyle w:val="Nadpis2"/>
      </w:pPr>
      <w:r>
        <w:t>Sprcha</w:t>
      </w:r>
    </w:p>
    <w:p w:rsidR="00817347" w:rsidRPr="00817347" w:rsidRDefault="00817347" w:rsidP="00817347">
      <w:pPr>
        <w:pStyle w:val="Bezmezer"/>
        <w:spacing w:line="276" w:lineRule="auto"/>
        <w:jc w:val="both"/>
        <w:rPr>
          <w:rFonts w:asciiTheme="majorHAnsi" w:hAnsiTheme="majorHAnsi" w:cstheme="majorHAnsi"/>
          <w:sz w:val="24"/>
          <w:szCs w:val="24"/>
        </w:rPr>
      </w:pPr>
      <w:r w:rsidRPr="00817347">
        <w:rPr>
          <w:rFonts w:asciiTheme="majorHAnsi" w:hAnsiTheme="majorHAnsi" w:cstheme="majorHAnsi"/>
          <w:sz w:val="24"/>
          <w:szCs w:val="24"/>
        </w:rPr>
        <w:t>Vypínač od místnosti se nachází venku. Dveře mají průjezdnou šířku 80 cm. Sedátko se nachází vpravo na čelní stěně ve výšce 50 cm, vzdálenost levé hrany sedátka 60 cm od levé zdi, vpravo je to 13 cm od pravého rohu k pravé zdi. Vodorovné pevné madlo se nachází ve výšce 77 cm od země a je dlouhé 52 cm. Umyvadlo se nachází vlevo</w:t>
      </w:r>
      <w:r w:rsidR="00031442">
        <w:rPr>
          <w:rFonts w:asciiTheme="majorHAnsi" w:hAnsiTheme="majorHAnsi" w:cstheme="majorHAnsi"/>
          <w:sz w:val="24"/>
          <w:szCs w:val="24"/>
        </w:rPr>
        <w:t>,</w:t>
      </w:r>
      <w:r w:rsidRPr="00817347">
        <w:rPr>
          <w:rFonts w:asciiTheme="majorHAnsi" w:hAnsiTheme="majorHAnsi" w:cstheme="majorHAnsi"/>
          <w:sz w:val="24"/>
          <w:szCs w:val="24"/>
        </w:rPr>
        <w:t xml:space="preserve"> hrana umyvadla je ve výšce 83 cm, umyvadlo je opatřeno pákovou baterií ve výšce 118 cm. Podjezd umyvadla. Sprchová hlavice má nejvyšší polohu ve výšce 164 cm, nejspodnější ve výšce 113 cm, je volně odnímatelná. Baterie sprchy je ve výšce 92 cm od země. Vše je ze sedátka dostupné. </w:t>
      </w:r>
    </w:p>
    <w:p w:rsidR="004D349D" w:rsidRDefault="004D349D" w:rsidP="004D349D">
      <w:pPr>
        <w:spacing w:after="0"/>
        <w:jc w:val="both"/>
        <w:rPr>
          <w:rFonts w:asciiTheme="majorHAnsi" w:hAnsiTheme="majorHAnsi"/>
        </w:rPr>
      </w:pPr>
    </w:p>
    <w:p w:rsidR="00817347" w:rsidRDefault="00817347" w:rsidP="004D349D">
      <w:pPr>
        <w:spacing w:after="0"/>
        <w:jc w:val="both"/>
        <w:rPr>
          <w:rFonts w:asciiTheme="majorHAnsi" w:hAnsiTheme="majorHAnsi"/>
        </w:rPr>
      </w:pPr>
    </w:p>
    <w:p w:rsidR="00817347" w:rsidRDefault="00817347" w:rsidP="004D349D">
      <w:pPr>
        <w:spacing w:after="0"/>
        <w:jc w:val="both"/>
        <w:rPr>
          <w:rFonts w:asciiTheme="majorHAnsi" w:hAnsiTheme="majorHAnsi"/>
        </w:rPr>
      </w:pPr>
    </w:p>
    <w:p w:rsidR="00817347" w:rsidRDefault="00817347" w:rsidP="004D349D">
      <w:pPr>
        <w:spacing w:after="0"/>
        <w:jc w:val="both"/>
        <w:rPr>
          <w:rFonts w:asciiTheme="majorHAnsi" w:hAnsiTheme="majorHAnsi"/>
        </w:rPr>
      </w:pPr>
    </w:p>
    <w:p w:rsidR="00817347" w:rsidRDefault="00817347" w:rsidP="004D349D">
      <w:pPr>
        <w:spacing w:after="0"/>
        <w:jc w:val="both"/>
        <w:rPr>
          <w:rFonts w:asciiTheme="majorHAnsi" w:hAnsiTheme="majorHAnsi"/>
        </w:rPr>
      </w:pPr>
    </w:p>
    <w:p w:rsidR="00817347" w:rsidRDefault="00817347" w:rsidP="004D349D">
      <w:pPr>
        <w:spacing w:after="0"/>
        <w:jc w:val="both"/>
        <w:rPr>
          <w:rFonts w:asciiTheme="majorHAnsi" w:hAnsiTheme="majorHAnsi"/>
        </w:rPr>
      </w:pPr>
    </w:p>
    <w:p w:rsidR="00817347" w:rsidRDefault="00817347" w:rsidP="004D349D">
      <w:pPr>
        <w:spacing w:after="0"/>
        <w:jc w:val="both"/>
        <w:rPr>
          <w:rFonts w:asciiTheme="majorHAnsi" w:hAnsiTheme="majorHAnsi"/>
        </w:rPr>
      </w:pPr>
    </w:p>
    <w:p w:rsidR="00817347" w:rsidRDefault="00817347" w:rsidP="004D349D">
      <w:pPr>
        <w:spacing w:after="0"/>
        <w:jc w:val="both"/>
        <w:rPr>
          <w:rFonts w:asciiTheme="majorHAnsi" w:hAnsiTheme="majorHAnsi"/>
        </w:rPr>
      </w:pPr>
    </w:p>
    <w:p w:rsidR="00817347" w:rsidRDefault="00817347" w:rsidP="004D349D">
      <w:pPr>
        <w:spacing w:after="0"/>
        <w:jc w:val="both"/>
        <w:rPr>
          <w:rFonts w:asciiTheme="majorHAnsi" w:hAnsiTheme="majorHAnsi"/>
        </w:rPr>
      </w:pPr>
    </w:p>
    <w:p w:rsidR="002F754E" w:rsidRPr="002F754E" w:rsidRDefault="002F754E" w:rsidP="002F754E">
      <w:pPr>
        <w:pStyle w:val="Nadpis1"/>
        <w:rPr>
          <w:b/>
        </w:rPr>
      </w:pPr>
      <w:r>
        <w:rPr>
          <w:b/>
        </w:rPr>
        <w:lastRenderedPageBreak/>
        <w:t>FOTOGALERIE</w:t>
      </w:r>
    </w:p>
    <w:p w:rsidR="002F754E" w:rsidRDefault="002F754E" w:rsidP="002F754E">
      <w:pPr>
        <w:jc w:val="both"/>
        <w:rPr>
          <w:rFonts w:asciiTheme="majorHAnsi" w:hAnsiTheme="majorHAnsi"/>
          <w:sz w:val="24"/>
        </w:rPr>
      </w:pPr>
      <w:r w:rsidRPr="002F754E">
        <w:rPr>
          <w:rFonts w:asciiTheme="majorHAnsi" w:hAnsiTheme="majorHAnsi"/>
          <w:sz w:val="24"/>
        </w:rPr>
        <w:t xml:space="preserve">Obrázek 1. </w:t>
      </w:r>
      <w:r w:rsidRPr="002F754E">
        <w:rPr>
          <w:rFonts w:asciiTheme="majorHAnsi" w:hAnsiTheme="majorHAnsi"/>
          <w:sz w:val="24"/>
        </w:rPr>
        <w:tab/>
      </w:r>
      <w:r w:rsidR="00817347" w:rsidRPr="00817347">
        <w:rPr>
          <w:rFonts w:asciiTheme="majorHAnsi" w:hAnsiTheme="majorHAnsi"/>
          <w:b/>
          <w:sz w:val="24"/>
        </w:rPr>
        <w:t>Vstup do budovy – k recepci</w:t>
      </w:r>
    </w:p>
    <w:p w:rsidR="00817347" w:rsidRPr="002F754E" w:rsidRDefault="00817347" w:rsidP="002F754E">
      <w:pPr>
        <w:jc w:val="both"/>
        <w:rPr>
          <w:rFonts w:asciiTheme="majorHAnsi" w:hAnsiTheme="majorHAnsi"/>
          <w:b/>
          <w:sz w:val="24"/>
        </w:rPr>
      </w:pPr>
      <w:r>
        <w:rPr>
          <w:noProof/>
          <w:lang w:eastAsia="cs-CZ"/>
        </w:rPr>
        <w:drawing>
          <wp:inline distT="0" distB="0" distL="0" distR="0" wp14:anchorId="3286C884" wp14:editId="77C72CCB">
            <wp:extent cx="6000219" cy="3600000"/>
            <wp:effectExtent l="0" t="0" r="635" b="635"/>
            <wp:docPr id="19"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50925_11425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0219" cy="3600000"/>
                    </a:xfrm>
                    <a:prstGeom prst="rect">
                      <a:avLst/>
                    </a:prstGeom>
                  </pic:spPr>
                </pic:pic>
              </a:graphicData>
            </a:graphic>
          </wp:inline>
        </w:drawing>
      </w:r>
    </w:p>
    <w:p w:rsidR="002F754E" w:rsidRDefault="00817347" w:rsidP="002F754E">
      <w:pPr>
        <w:spacing w:after="0"/>
        <w:jc w:val="both"/>
        <w:rPr>
          <w:rFonts w:asciiTheme="majorHAnsi" w:hAnsiTheme="majorHAnsi"/>
          <w:sz w:val="24"/>
        </w:rPr>
      </w:pPr>
      <w:r>
        <w:rPr>
          <w:rFonts w:asciiTheme="majorHAnsi" w:hAnsiTheme="majorHAnsi"/>
          <w:sz w:val="24"/>
        </w:rPr>
        <w:t xml:space="preserve">Obrázek 2. </w:t>
      </w:r>
      <w:r>
        <w:rPr>
          <w:rFonts w:asciiTheme="majorHAnsi" w:hAnsiTheme="majorHAnsi"/>
          <w:sz w:val="24"/>
        </w:rPr>
        <w:tab/>
      </w:r>
      <w:r w:rsidR="00414BDB">
        <w:rPr>
          <w:rFonts w:asciiTheme="majorHAnsi" w:hAnsiTheme="majorHAnsi"/>
          <w:b/>
          <w:sz w:val="24"/>
        </w:rPr>
        <w:t>Dveře</w:t>
      </w:r>
      <w:r w:rsidRPr="00817347">
        <w:rPr>
          <w:rFonts w:asciiTheme="majorHAnsi" w:hAnsiTheme="majorHAnsi"/>
          <w:b/>
          <w:sz w:val="24"/>
        </w:rPr>
        <w:t xml:space="preserve"> od recepce k pokojům</w:t>
      </w:r>
    </w:p>
    <w:p w:rsidR="00817347" w:rsidRDefault="00817347" w:rsidP="002F754E">
      <w:pPr>
        <w:spacing w:after="0"/>
        <w:jc w:val="both"/>
        <w:rPr>
          <w:rFonts w:asciiTheme="majorHAnsi" w:hAnsiTheme="majorHAnsi"/>
          <w:sz w:val="24"/>
        </w:rPr>
      </w:pPr>
      <w:r>
        <w:rPr>
          <w:noProof/>
          <w:lang w:eastAsia="cs-CZ"/>
        </w:rPr>
        <w:drawing>
          <wp:inline distT="0" distB="0" distL="0" distR="0" wp14:anchorId="38AEE5F7" wp14:editId="28B91085">
            <wp:extent cx="6000220" cy="3600000"/>
            <wp:effectExtent l="0" t="0" r="635" b="635"/>
            <wp:docPr id="20"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50925_1143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00220" cy="3600000"/>
                    </a:xfrm>
                    <a:prstGeom prst="rect">
                      <a:avLst/>
                    </a:prstGeom>
                  </pic:spPr>
                </pic:pic>
              </a:graphicData>
            </a:graphic>
          </wp:inline>
        </w:drawing>
      </w:r>
    </w:p>
    <w:p w:rsidR="00414BDB" w:rsidRDefault="00414BDB" w:rsidP="002F754E">
      <w:pPr>
        <w:spacing w:after="0"/>
        <w:jc w:val="both"/>
        <w:rPr>
          <w:rFonts w:asciiTheme="majorHAnsi" w:hAnsiTheme="majorHAnsi"/>
          <w:sz w:val="24"/>
        </w:rPr>
      </w:pPr>
      <w:r>
        <w:rPr>
          <w:rFonts w:asciiTheme="majorHAnsi" w:hAnsiTheme="majorHAnsi"/>
          <w:sz w:val="24"/>
        </w:rPr>
        <w:lastRenderedPageBreak/>
        <w:t xml:space="preserve">Obrázek 3. </w:t>
      </w:r>
      <w:r>
        <w:rPr>
          <w:rFonts w:asciiTheme="majorHAnsi" w:hAnsiTheme="majorHAnsi"/>
          <w:sz w:val="24"/>
        </w:rPr>
        <w:tab/>
      </w:r>
      <w:r w:rsidRPr="00414BDB">
        <w:rPr>
          <w:rFonts w:asciiTheme="majorHAnsi" w:hAnsiTheme="majorHAnsi"/>
          <w:b/>
          <w:sz w:val="24"/>
        </w:rPr>
        <w:t>Společná kuchyňka na buňce</w:t>
      </w:r>
    </w:p>
    <w:p w:rsidR="00414BDB" w:rsidRDefault="00414BDB" w:rsidP="002F754E">
      <w:pPr>
        <w:spacing w:after="0"/>
        <w:jc w:val="both"/>
        <w:rPr>
          <w:rFonts w:asciiTheme="majorHAnsi" w:hAnsiTheme="majorHAnsi"/>
          <w:sz w:val="24"/>
        </w:rPr>
      </w:pPr>
      <w:r>
        <w:rPr>
          <w:noProof/>
          <w:lang w:eastAsia="cs-CZ"/>
        </w:rPr>
        <w:drawing>
          <wp:inline distT="0" distB="0" distL="0" distR="0" wp14:anchorId="1734FD63" wp14:editId="66E97523">
            <wp:extent cx="2159897" cy="3600000"/>
            <wp:effectExtent l="0" t="0" r="0" b="635"/>
            <wp:docPr id="2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50925_1130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897" cy="3600000"/>
                    </a:xfrm>
                    <a:prstGeom prst="rect">
                      <a:avLst/>
                    </a:prstGeom>
                  </pic:spPr>
                </pic:pic>
              </a:graphicData>
            </a:graphic>
          </wp:inline>
        </w:drawing>
      </w:r>
    </w:p>
    <w:p w:rsidR="002F754E" w:rsidRDefault="002F754E" w:rsidP="002F754E">
      <w:pPr>
        <w:spacing w:after="0"/>
        <w:jc w:val="both"/>
        <w:rPr>
          <w:rFonts w:asciiTheme="majorHAnsi" w:hAnsiTheme="majorHAnsi"/>
          <w:sz w:val="24"/>
        </w:rPr>
      </w:pPr>
    </w:p>
    <w:p w:rsidR="0089491D" w:rsidRDefault="00414BDB" w:rsidP="0089491D">
      <w:pPr>
        <w:rPr>
          <w:rFonts w:asciiTheme="majorHAnsi" w:hAnsiTheme="majorHAnsi"/>
          <w:sz w:val="24"/>
        </w:rPr>
      </w:pPr>
      <w:r>
        <w:rPr>
          <w:rFonts w:asciiTheme="majorHAnsi" w:hAnsiTheme="majorHAnsi"/>
          <w:sz w:val="24"/>
        </w:rPr>
        <w:t xml:space="preserve">Obrázek 4. </w:t>
      </w:r>
      <w:r>
        <w:rPr>
          <w:rFonts w:asciiTheme="majorHAnsi" w:hAnsiTheme="majorHAnsi"/>
          <w:sz w:val="24"/>
        </w:rPr>
        <w:tab/>
      </w:r>
      <w:r w:rsidRPr="00414BDB">
        <w:rPr>
          <w:rFonts w:asciiTheme="majorHAnsi" w:hAnsiTheme="majorHAnsi"/>
          <w:b/>
          <w:sz w:val="24"/>
        </w:rPr>
        <w:t>Upravená toaleta – pohled na umyvadlo</w:t>
      </w:r>
    </w:p>
    <w:p w:rsidR="00414BDB" w:rsidRDefault="00414BDB" w:rsidP="0089491D">
      <w:pPr>
        <w:rPr>
          <w:rFonts w:asciiTheme="majorHAnsi" w:hAnsiTheme="majorHAnsi"/>
          <w:sz w:val="24"/>
        </w:rPr>
      </w:pPr>
      <w:r>
        <w:rPr>
          <w:b/>
          <w:noProof/>
          <w:lang w:eastAsia="cs-CZ"/>
        </w:rPr>
        <w:drawing>
          <wp:inline distT="0" distB="0" distL="0" distR="0" wp14:anchorId="5003071B" wp14:editId="1F347D3D">
            <wp:extent cx="2700000" cy="3600000"/>
            <wp:effectExtent l="0" t="0" r="0" b="0"/>
            <wp:docPr id="22" name="Obrázek 22" descr="Obsah obrázku zeď, interiér, koupelna, patro&#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1101_10375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414BDB" w:rsidRDefault="00414BDB" w:rsidP="0089491D">
      <w:pPr>
        <w:rPr>
          <w:rFonts w:asciiTheme="majorHAnsi" w:hAnsiTheme="majorHAnsi"/>
          <w:sz w:val="24"/>
        </w:rPr>
      </w:pPr>
    </w:p>
    <w:p w:rsidR="00414BDB" w:rsidRDefault="00414BDB" w:rsidP="0089491D">
      <w:pPr>
        <w:rPr>
          <w:rFonts w:asciiTheme="majorHAnsi" w:hAnsiTheme="majorHAnsi"/>
          <w:sz w:val="24"/>
        </w:rPr>
      </w:pPr>
      <w:r>
        <w:rPr>
          <w:rFonts w:asciiTheme="majorHAnsi" w:hAnsiTheme="majorHAnsi"/>
          <w:sz w:val="24"/>
        </w:rPr>
        <w:lastRenderedPageBreak/>
        <w:t xml:space="preserve">Obrázek 5. </w:t>
      </w:r>
      <w:r>
        <w:rPr>
          <w:rFonts w:asciiTheme="majorHAnsi" w:hAnsiTheme="majorHAnsi"/>
          <w:sz w:val="24"/>
        </w:rPr>
        <w:tab/>
        <w:t xml:space="preserve"> </w:t>
      </w:r>
      <w:r w:rsidRPr="00414BDB">
        <w:rPr>
          <w:rFonts w:asciiTheme="majorHAnsi" w:hAnsiTheme="majorHAnsi"/>
          <w:b/>
          <w:sz w:val="24"/>
        </w:rPr>
        <w:t>Upravená toaleta</w:t>
      </w:r>
    </w:p>
    <w:p w:rsidR="00414BDB" w:rsidRDefault="00414BDB" w:rsidP="0089491D">
      <w:pPr>
        <w:rPr>
          <w:rFonts w:asciiTheme="majorHAnsi" w:hAnsiTheme="majorHAnsi"/>
          <w:sz w:val="24"/>
        </w:rPr>
      </w:pPr>
      <w:r>
        <w:rPr>
          <w:b/>
          <w:noProof/>
          <w:lang w:eastAsia="cs-CZ"/>
        </w:rPr>
        <w:drawing>
          <wp:inline distT="0" distB="0" distL="0" distR="0" wp14:anchorId="351BC0E8" wp14:editId="04C46637">
            <wp:extent cx="2700000" cy="3600000"/>
            <wp:effectExtent l="0" t="0" r="5715" b="635"/>
            <wp:docPr id="23" name="Obrázek 23" descr="Obsah obrázku zeď, interiér, koupelna, objekt&#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1101_1038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r>
        <w:rPr>
          <w:rFonts w:asciiTheme="majorHAnsi" w:hAnsiTheme="majorHAnsi"/>
          <w:sz w:val="24"/>
        </w:rPr>
        <w:t>¨</w:t>
      </w:r>
    </w:p>
    <w:p w:rsidR="00414BDB" w:rsidRDefault="00414BDB" w:rsidP="0089491D">
      <w:pPr>
        <w:rPr>
          <w:rFonts w:asciiTheme="majorHAnsi" w:hAnsiTheme="majorHAnsi"/>
          <w:sz w:val="24"/>
        </w:rPr>
      </w:pPr>
      <w:r>
        <w:rPr>
          <w:rFonts w:asciiTheme="majorHAnsi" w:hAnsiTheme="majorHAnsi"/>
          <w:sz w:val="24"/>
        </w:rPr>
        <w:t xml:space="preserve">Obrázek 6. </w:t>
      </w:r>
      <w:r>
        <w:rPr>
          <w:rFonts w:asciiTheme="majorHAnsi" w:hAnsiTheme="majorHAnsi"/>
          <w:sz w:val="24"/>
        </w:rPr>
        <w:tab/>
      </w:r>
      <w:r w:rsidRPr="00414BDB">
        <w:rPr>
          <w:rFonts w:asciiTheme="majorHAnsi" w:hAnsiTheme="majorHAnsi"/>
          <w:b/>
          <w:sz w:val="24"/>
        </w:rPr>
        <w:t>Sprcha</w:t>
      </w:r>
    </w:p>
    <w:p w:rsidR="00414BDB" w:rsidRDefault="00414BDB" w:rsidP="0089491D">
      <w:pPr>
        <w:rPr>
          <w:rFonts w:asciiTheme="majorHAnsi" w:hAnsiTheme="majorHAnsi"/>
          <w:sz w:val="24"/>
        </w:rPr>
      </w:pPr>
      <w:r>
        <w:rPr>
          <w:b/>
          <w:noProof/>
          <w:lang w:eastAsia="cs-CZ"/>
        </w:rPr>
        <w:drawing>
          <wp:inline distT="0" distB="0" distL="0" distR="0" wp14:anchorId="3F46B550" wp14:editId="16A68C24">
            <wp:extent cx="2700000" cy="3600000"/>
            <wp:effectExtent l="0" t="0" r="5715" b="635"/>
            <wp:docPr id="25" name="Obrázek 25" descr="Obsah obrázku zeď, interiér, patro, koupeln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1101_1023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414BDB" w:rsidRDefault="00414BDB" w:rsidP="0089491D">
      <w:pPr>
        <w:rPr>
          <w:rFonts w:asciiTheme="majorHAnsi" w:hAnsiTheme="majorHAnsi"/>
          <w:sz w:val="24"/>
        </w:rPr>
      </w:pPr>
      <w:r>
        <w:rPr>
          <w:rFonts w:asciiTheme="majorHAnsi" w:hAnsiTheme="majorHAnsi"/>
          <w:sz w:val="24"/>
        </w:rPr>
        <w:lastRenderedPageBreak/>
        <w:t xml:space="preserve">Obrázek 7. </w:t>
      </w:r>
      <w:r>
        <w:rPr>
          <w:rFonts w:asciiTheme="majorHAnsi" w:hAnsiTheme="majorHAnsi"/>
          <w:sz w:val="24"/>
        </w:rPr>
        <w:tab/>
      </w:r>
      <w:r w:rsidRPr="00414BDB">
        <w:rPr>
          <w:rFonts w:asciiTheme="majorHAnsi" w:hAnsiTheme="majorHAnsi"/>
          <w:b/>
          <w:sz w:val="24"/>
        </w:rPr>
        <w:t>Pokoj</w:t>
      </w:r>
      <w:r w:rsidR="00104317">
        <w:rPr>
          <w:rFonts w:asciiTheme="majorHAnsi" w:hAnsiTheme="majorHAnsi"/>
          <w:b/>
          <w:sz w:val="24"/>
        </w:rPr>
        <w:t xml:space="preserve"> –</w:t>
      </w:r>
      <w:r>
        <w:rPr>
          <w:rFonts w:asciiTheme="majorHAnsi" w:hAnsiTheme="majorHAnsi"/>
          <w:b/>
          <w:sz w:val="24"/>
        </w:rPr>
        <w:t xml:space="preserve"> pohled na dveře zevnitř</w:t>
      </w:r>
    </w:p>
    <w:p w:rsidR="00414BDB" w:rsidRDefault="00414BDB" w:rsidP="0089491D">
      <w:pPr>
        <w:rPr>
          <w:rFonts w:asciiTheme="majorHAnsi" w:hAnsiTheme="majorHAnsi"/>
          <w:sz w:val="24"/>
        </w:rPr>
      </w:pPr>
      <w:r>
        <w:rPr>
          <w:b/>
          <w:noProof/>
          <w:lang w:eastAsia="cs-CZ"/>
        </w:rPr>
        <w:drawing>
          <wp:inline distT="0" distB="0" distL="0" distR="0" wp14:anchorId="6FB27B46" wp14:editId="2D302E5B">
            <wp:extent cx="2700000" cy="3600000"/>
            <wp:effectExtent l="0" t="0" r="5715" b="635"/>
            <wp:docPr id="26" name="Obrázek 26" descr="Obsah obrázku zeď, patro, interiér, postel&#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81101_09535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414BDB" w:rsidRDefault="00414BDB" w:rsidP="0089491D">
      <w:pPr>
        <w:rPr>
          <w:rFonts w:asciiTheme="majorHAnsi" w:hAnsiTheme="majorHAnsi"/>
          <w:sz w:val="24"/>
        </w:rPr>
      </w:pPr>
      <w:r>
        <w:rPr>
          <w:rFonts w:asciiTheme="majorHAnsi" w:hAnsiTheme="majorHAnsi"/>
          <w:sz w:val="24"/>
        </w:rPr>
        <w:t xml:space="preserve">Obrázek 8. </w:t>
      </w:r>
      <w:r>
        <w:rPr>
          <w:rFonts w:asciiTheme="majorHAnsi" w:hAnsiTheme="majorHAnsi"/>
          <w:sz w:val="24"/>
        </w:rPr>
        <w:tab/>
      </w:r>
      <w:r w:rsidRPr="00414BDB">
        <w:rPr>
          <w:rFonts w:asciiTheme="majorHAnsi" w:hAnsiTheme="majorHAnsi"/>
          <w:b/>
          <w:sz w:val="24"/>
        </w:rPr>
        <w:t>Pokoj – pohled na psací stůl</w:t>
      </w:r>
    </w:p>
    <w:p w:rsidR="00414BDB" w:rsidRDefault="00414BDB" w:rsidP="0089491D">
      <w:pPr>
        <w:rPr>
          <w:rFonts w:asciiTheme="majorHAnsi" w:hAnsiTheme="majorHAnsi"/>
          <w:sz w:val="24"/>
        </w:rPr>
      </w:pPr>
      <w:r>
        <w:rPr>
          <w:b/>
          <w:noProof/>
          <w:lang w:eastAsia="cs-CZ"/>
        </w:rPr>
        <w:drawing>
          <wp:inline distT="0" distB="0" distL="0" distR="0" wp14:anchorId="64E46A15" wp14:editId="29C68D75">
            <wp:extent cx="2700000" cy="3600000"/>
            <wp:effectExtent l="0" t="0" r="0" b="0"/>
            <wp:docPr id="27" name="Obrázek 27" descr="Obsah obrázku postel, interiér, zeď, patro&#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1101_0953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414BDB" w:rsidRDefault="00414BDB" w:rsidP="0089491D">
      <w:pPr>
        <w:rPr>
          <w:rFonts w:asciiTheme="majorHAnsi" w:hAnsiTheme="majorHAnsi"/>
          <w:sz w:val="24"/>
        </w:rPr>
      </w:pPr>
    </w:p>
    <w:p w:rsidR="00414BDB" w:rsidRDefault="00414BDB" w:rsidP="0089491D">
      <w:pPr>
        <w:rPr>
          <w:rFonts w:asciiTheme="majorHAnsi" w:hAnsiTheme="majorHAnsi"/>
          <w:sz w:val="24"/>
        </w:rPr>
      </w:pPr>
      <w:r>
        <w:rPr>
          <w:rFonts w:asciiTheme="majorHAnsi" w:hAnsiTheme="majorHAnsi"/>
          <w:sz w:val="24"/>
        </w:rPr>
        <w:lastRenderedPageBreak/>
        <w:t xml:space="preserve">Obrázek 9. </w:t>
      </w:r>
      <w:r>
        <w:rPr>
          <w:rFonts w:asciiTheme="majorHAnsi" w:hAnsiTheme="majorHAnsi"/>
          <w:sz w:val="24"/>
        </w:rPr>
        <w:tab/>
      </w:r>
      <w:r w:rsidRPr="00414BDB">
        <w:rPr>
          <w:rFonts w:asciiTheme="majorHAnsi" w:hAnsiTheme="majorHAnsi"/>
          <w:b/>
          <w:sz w:val="24"/>
        </w:rPr>
        <w:t>Pokoj – skříně</w:t>
      </w:r>
    </w:p>
    <w:p w:rsidR="00414BDB" w:rsidRDefault="00414BDB" w:rsidP="0089491D">
      <w:pPr>
        <w:rPr>
          <w:rFonts w:asciiTheme="majorHAnsi" w:hAnsiTheme="majorHAnsi"/>
          <w:sz w:val="24"/>
        </w:rPr>
      </w:pPr>
      <w:r>
        <w:rPr>
          <w:b/>
          <w:noProof/>
          <w:lang w:eastAsia="cs-CZ"/>
        </w:rPr>
        <w:drawing>
          <wp:inline distT="0" distB="0" distL="0" distR="0" wp14:anchorId="21CDA364" wp14:editId="6901E4B4">
            <wp:extent cx="2700000" cy="3600000"/>
            <wp:effectExtent l="0" t="0" r="0" b="0"/>
            <wp:docPr id="28" name="Obrázek 28" descr="Obsah obrázku skříňka, interiér, patro, zeď&#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81101_09533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414BDB" w:rsidRDefault="00414BDB" w:rsidP="0089491D">
      <w:pPr>
        <w:rPr>
          <w:rFonts w:asciiTheme="majorHAnsi" w:hAnsiTheme="majorHAnsi"/>
          <w:sz w:val="24"/>
        </w:rPr>
      </w:pPr>
      <w:r>
        <w:rPr>
          <w:rFonts w:asciiTheme="majorHAnsi" w:hAnsiTheme="majorHAnsi"/>
          <w:sz w:val="24"/>
        </w:rPr>
        <w:t xml:space="preserve">Obrázek 10. </w:t>
      </w:r>
      <w:r>
        <w:rPr>
          <w:rFonts w:asciiTheme="majorHAnsi" w:hAnsiTheme="majorHAnsi"/>
          <w:sz w:val="24"/>
        </w:rPr>
        <w:tab/>
      </w:r>
      <w:r w:rsidRPr="00414BDB">
        <w:rPr>
          <w:rFonts w:asciiTheme="majorHAnsi" w:hAnsiTheme="majorHAnsi"/>
          <w:b/>
          <w:sz w:val="24"/>
        </w:rPr>
        <w:t>Pokoj – postel</w:t>
      </w:r>
    </w:p>
    <w:p w:rsidR="00414BDB" w:rsidRPr="002F754E" w:rsidRDefault="00414BDB" w:rsidP="0089491D">
      <w:pPr>
        <w:rPr>
          <w:rFonts w:asciiTheme="majorHAnsi" w:hAnsiTheme="majorHAnsi"/>
          <w:sz w:val="24"/>
        </w:rPr>
      </w:pPr>
      <w:r>
        <w:rPr>
          <w:b/>
          <w:noProof/>
          <w:lang w:eastAsia="cs-CZ"/>
        </w:rPr>
        <w:drawing>
          <wp:inline distT="0" distB="0" distL="0" distR="0" wp14:anchorId="66F8E7F2" wp14:editId="75E7108B">
            <wp:extent cx="2700000" cy="3600000"/>
            <wp:effectExtent l="0" t="0" r="0" b="0"/>
            <wp:docPr id="29" name="Obrázek 29" descr="Obsah obrázku patro, interiér, postel, zeď&#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1101_09533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sectPr w:rsidR="00414BDB" w:rsidRPr="002F754E" w:rsidSect="0036399B">
      <w:headerReference w:type="default" r:id="rId31"/>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5908" w:rsidRDefault="00645908" w:rsidP="0036399B">
      <w:pPr>
        <w:spacing w:after="0" w:line="240" w:lineRule="auto"/>
      </w:pPr>
      <w:r>
        <w:separator/>
      </w:r>
    </w:p>
  </w:endnote>
  <w:endnote w:type="continuationSeparator" w:id="0">
    <w:p w:rsidR="00645908" w:rsidRDefault="00645908"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5908" w:rsidRDefault="00645908" w:rsidP="0036399B">
      <w:pPr>
        <w:spacing w:after="0" w:line="240" w:lineRule="auto"/>
      </w:pPr>
      <w:r>
        <w:separator/>
      </w:r>
    </w:p>
  </w:footnote>
  <w:footnote w:type="continuationSeparator" w:id="0">
    <w:p w:rsidR="00645908" w:rsidRDefault="00645908" w:rsidP="00363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1442"/>
    <w:rsid w:val="00037EB3"/>
    <w:rsid w:val="00104317"/>
    <w:rsid w:val="001C1CC8"/>
    <w:rsid w:val="002140C5"/>
    <w:rsid w:val="00240CA6"/>
    <w:rsid w:val="002C2314"/>
    <w:rsid w:val="002F754E"/>
    <w:rsid w:val="00315F86"/>
    <w:rsid w:val="00320B8B"/>
    <w:rsid w:val="0036399B"/>
    <w:rsid w:val="00413695"/>
    <w:rsid w:val="00414BDB"/>
    <w:rsid w:val="004519CB"/>
    <w:rsid w:val="004D349D"/>
    <w:rsid w:val="005D1988"/>
    <w:rsid w:val="005E706C"/>
    <w:rsid w:val="0063021A"/>
    <w:rsid w:val="00645908"/>
    <w:rsid w:val="00660644"/>
    <w:rsid w:val="006C07D5"/>
    <w:rsid w:val="0072134A"/>
    <w:rsid w:val="00817347"/>
    <w:rsid w:val="008553BC"/>
    <w:rsid w:val="0089491D"/>
    <w:rsid w:val="00BC6372"/>
    <w:rsid w:val="00CB370E"/>
    <w:rsid w:val="00CB52DD"/>
    <w:rsid w:val="00D07AD1"/>
    <w:rsid w:val="00DC11F9"/>
    <w:rsid w:val="00DC2CC4"/>
    <w:rsid w:val="00E750E4"/>
    <w:rsid w:val="00F12701"/>
    <w:rsid w:val="00F51B2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4">
    <w:name w:val="heading 4"/>
    <w:basedOn w:val="Normln"/>
    <w:next w:val="Normln"/>
    <w:link w:val="Nadpis4Char"/>
    <w:uiPriority w:val="9"/>
    <w:semiHidden/>
    <w:unhideWhenUsed/>
    <w:qFormat/>
    <w:rsid w:val="0081734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 w:type="character" w:customStyle="1" w:styleId="Nadpis4Char">
    <w:name w:val="Nadpis 4 Char"/>
    <w:basedOn w:val="Standardnpsmoodstavce"/>
    <w:link w:val="Nadpis4"/>
    <w:uiPriority w:val="9"/>
    <w:semiHidden/>
    <w:rsid w:val="0081734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599869886">
      <w:bodyDiv w:val="1"/>
      <w:marLeft w:val="0"/>
      <w:marRight w:val="0"/>
      <w:marTop w:val="0"/>
      <w:marBottom w:val="0"/>
      <w:divBdr>
        <w:top w:val="none" w:sz="0" w:space="0" w:color="auto"/>
        <w:left w:val="none" w:sz="0" w:space="0" w:color="auto"/>
        <w:bottom w:val="none" w:sz="0" w:space="0" w:color="auto"/>
        <w:right w:val="none" w:sz="0" w:space="0" w:color="auto"/>
      </w:divBdr>
    </w:div>
    <w:div w:id="791286598">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626</Words>
  <Characters>3699</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4317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uzivatel</cp:lastModifiedBy>
  <cp:revision>6</cp:revision>
  <dcterms:created xsi:type="dcterms:W3CDTF">2019-03-11T12:58:00Z</dcterms:created>
  <dcterms:modified xsi:type="dcterms:W3CDTF">2019-03-14T09:56:00Z</dcterms:modified>
</cp:coreProperties>
</file>