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EF5346" w:rsidP="0063021A">
      <w:pPr>
        <w:pStyle w:val="Nzev"/>
      </w:pPr>
      <w:r w:rsidRPr="00EF5346">
        <w:rPr>
          <w:noProof/>
          <w:lang w:eastAsia="cs-CZ"/>
        </w:rPr>
        <w:drawing>
          <wp:anchor distT="0" distB="0" distL="114300" distR="114300" simplePos="0" relativeHeight="251666432" behindDoc="0" locked="0" layoutInCell="1" allowOverlap="1">
            <wp:simplePos x="0" y="0"/>
            <wp:positionH relativeFrom="column">
              <wp:posOffset>213360</wp:posOffset>
            </wp:positionH>
            <wp:positionV relativeFrom="paragraph">
              <wp:posOffset>165735</wp:posOffset>
            </wp:positionV>
            <wp:extent cx="900000" cy="900000"/>
            <wp:effectExtent l="0" t="0" r="0" b="0"/>
            <wp:wrapNone/>
            <wp:docPr id="22" name="Obrázek 22" descr="C:\Users\20036536\Desktop\bezbariérovost\piktogramy bezbariérovost\Objekt castecne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bezbariérovost\piktogramy bezbariérovost\Objekt castecne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EF5346" w:rsidRDefault="00EF5346" w:rsidP="00F51B25">
                            <w:pPr>
                              <w:spacing w:after="0"/>
                              <w:rPr>
                                <w:rFonts w:asciiTheme="majorHAnsi" w:hAnsiTheme="majorHAnsi" w:cstheme="majorHAnsi"/>
                                <w:sz w:val="24"/>
                                <w:szCs w:val="24"/>
                              </w:rPr>
                            </w:pPr>
                            <w:r w:rsidRPr="00EF5346">
                              <w:rPr>
                                <w:rFonts w:asciiTheme="majorHAnsi" w:hAnsiTheme="majorHAnsi" w:cstheme="majorHAnsi"/>
                                <w:sz w:val="24"/>
                                <w:szCs w:val="24"/>
                              </w:rPr>
                              <w:t>Filozofická fakulta | Vodární 601/6</w:t>
                            </w:r>
                            <w:r w:rsidR="00F51B25" w:rsidRPr="00EF5346">
                              <w:rPr>
                                <w:rFonts w:asciiTheme="majorHAnsi" w:hAnsiTheme="majorHAnsi" w:cstheme="majorHAnsi"/>
                                <w:sz w:val="24"/>
                                <w:szCs w:val="24"/>
                              </w:rPr>
                              <w:t>, 779 00 Olomouc</w:t>
                            </w:r>
                            <w:r w:rsidR="00413695" w:rsidRPr="00EF5346">
                              <w:rPr>
                                <w:rFonts w:asciiTheme="majorHAnsi" w:hAnsiTheme="majorHAnsi" w:cstheme="majorHAnsi"/>
                                <w:sz w:val="24"/>
                                <w:szCs w:val="24"/>
                              </w:rPr>
                              <w:t xml:space="preserve"> | </w:t>
                            </w:r>
                            <w:hyperlink r:id="rId8" w:history="1">
                              <w:r w:rsidRPr="00EF5346">
                                <w:rPr>
                                  <w:rFonts w:asciiTheme="majorHAnsi" w:eastAsia="Times New Roman" w:hAnsiTheme="majorHAnsi" w:cstheme="majorHAnsi"/>
                                  <w:bCs/>
                                  <w:color w:val="FFFFFF" w:themeColor="background1"/>
                                  <w:sz w:val="24"/>
                                  <w:szCs w:val="24"/>
                                  <w:lang w:eastAsia="cs-CZ"/>
                                </w:rPr>
                                <w:t>GPS N 49°35.77378′, E 17°15.26088′</w:t>
                              </w:r>
                            </w:hyperlink>
                          </w:p>
                          <w:p w:rsidR="00413695" w:rsidRPr="00EF5346" w:rsidRDefault="00F51B25" w:rsidP="00413695">
                            <w:pPr>
                              <w:pStyle w:val="Bezmezer"/>
                              <w:rPr>
                                <w:rFonts w:asciiTheme="majorHAnsi" w:hAnsiTheme="majorHAnsi" w:cstheme="majorHAnsi"/>
                                <w:sz w:val="24"/>
                                <w:szCs w:val="24"/>
                              </w:rPr>
                            </w:pPr>
                            <w:r w:rsidRPr="00EF5346">
                              <w:rPr>
                                <w:rFonts w:asciiTheme="majorHAnsi" w:hAnsiTheme="majorHAnsi" w:cstheme="majorHAnsi"/>
                                <w:sz w:val="24"/>
                                <w:szCs w:val="24"/>
                              </w:rPr>
                              <w:t xml:space="preserve">tel: </w:t>
                            </w:r>
                            <w:r w:rsidR="00EF5346" w:rsidRPr="00EF5346">
                              <w:rPr>
                                <w:rFonts w:asciiTheme="majorHAnsi" w:hAnsiTheme="majorHAnsi" w:cstheme="majorHAnsi"/>
                                <w:sz w:val="24"/>
                                <w:szCs w:val="24"/>
                              </w:rPr>
                              <w:t>+420 585 633</w:t>
                            </w:r>
                            <w:r w:rsidR="00EF5346">
                              <w:rPr>
                                <w:rFonts w:asciiTheme="majorHAnsi" w:hAnsiTheme="majorHAnsi" w:cstheme="majorHAnsi"/>
                                <w:sz w:val="24"/>
                                <w:szCs w:val="24"/>
                              </w:rPr>
                              <w:t> </w:t>
                            </w:r>
                            <w:r w:rsidR="00EF5346" w:rsidRPr="00EF5346">
                              <w:rPr>
                                <w:rFonts w:asciiTheme="majorHAnsi" w:hAnsiTheme="majorHAnsi" w:cstheme="majorHAnsi"/>
                                <w:sz w:val="24"/>
                                <w:szCs w:val="24"/>
                              </w:rPr>
                              <w:t>011</w:t>
                            </w:r>
                            <w:r w:rsidR="00EF5346">
                              <w:rPr>
                                <w:rFonts w:asciiTheme="majorHAnsi" w:hAnsiTheme="majorHAnsi" w:cstheme="majorHAnsi"/>
                                <w:sz w:val="24"/>
                                <w:szCs w:val="24"/>
                              </w:rPr>
                              <w:t xml:space="preserve"> </w:t>
                            </w:r>
                            <w:r w:rsidRPr="00EF5346">
                              <w:rPr>
                                <w:rFonts w:asciiTheme="majorHAnsi" w:hAnsiTheme="majorHAnsi" w:cstheme="majorHAnsi"/>
                                <w:sz w:val="24"/>
                                <w:szCs w:val="24"/>
                              </w:rPr>
                              <w:t>|</w:t>
                            </w:r>
                            <w:r w:rsidR="002F754E" w:rsidRPr="00EF5346">
                              <w:rPr>
                                <w:rFonts w:asciiTheme="majorHAnsi" w:hAnsiTheme="majorHAnsi" w:cstheme="majorHAnsi"/>
                                <w:sz w:val="24"/>
                                <w:szCs w:val="24"/>
                              </w:rPr>
                              <w:t xml:space="preserve"> </w:t>
                            </w:r>
                            <w:r w:rsidR="00EF5346" w:rsidRPr="00EF5346">
                              <w:rPr>
                                <w:rFonts w:asciiTheme="majorHAnsi" w:hAnsiTheme="majorHAnsi" w:cstheme="majorHAnsi"/>
                                <w:sz w:val="24"/>
                                <w:szCs w:val="24"/>
                              </w:rPr>
                              <w:t>www.ff.upol.cz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EF5346" w:rsidRDefault="00EF5346" w:rsidP="00F51B25">
                      <w:pPr>
                        <w:spacing w:after="0"/>
                        <w:rPr>
                          <w:rFonts w:asciiTheme="majorHAnsi" w:hAnsiTheme="majorHAnsi" w:cstheme="majorHAnsi"/>
                          <w:sz w:val="24"/>
                          <w:szCs w:val="24"/>
                        </w:rPr>
                      </w:pPr>
                      <w:r w:rsidRPr="00EF5346">
                        <w:rPr>
                          <w:rFonts w:asciiTheme="majorHAnsi" w:hAnsiTheme="majorHAnsi" w:cstheme="majorHAnsi"/>
                          <w:sz w:val="24"/>
                          <w:szCs w:val="24"/>
                        </w:rPr>
                        <w:t>Filozofická fakulta | Vodární 601/6</w:t>
                      </w:r>
                      <w:r w:rsidR="00F51B25" w:rsidRPr="00EF5346">
                        <w:rPr>
                          <w:rFonts w:asciiTheme="majorHAnsi" w:hAnsiTheme="majorHAnsi" w:cstheme="majorHAnsi"/>
                          <w:sz w:val="24"/>
                          <w:szCs w:val="24"/>
                        </w:rPr>
                        <w:t>, 779 00 Olomouc</w:t>
                      </w:r>
                      <w:r w:rsidR="00413695" w:rsidRPr="00EF5346">
                        <w:rPr>
                          <w:rFonts w:asciiTheme="majorHAnsi" w:hAnsiTheme="majorHAnsi" w:cstheme="majorHAnsi"/>
                          <w:sz w:val="24"/>
                          <w:szCs w:val="24"/>
                        </w:rPr>
                        <w:t xml:space="preserve"> | </w:t>
                      </w:r>
                      <w:hyperlink r:id="rId9" w:history="1">
                        <w:r w:rsidRPr="00EF5346">
                          <w:rPr>
                            <w:rFonts w:asciiTheme="majorHAnsi" w:eastAsia="Times New Roman" w:hAnsiTheme="majorHAnsi" w:cstheme="majorHAnsi"/>
                            <w:bCs/>
                            <w:color w:val="FFFFFF" w:themeColor="background1"/>
                            <w:sz w:val="24"/>
                            <w:szCs w:val="24"/>
                            <w:lang w:eastAsia="cs-CZ"/>
                          </w:rPr>
                          <w:t>GPS N 49°35.77378′, E 17°15.26088′</w:t>
                        </w:r>
                      </w:hyperlink>
                    </w:p>
                    <w:p w:rsidR="00413695" w:rsidRPr="00EF5346" w:rsidRDefault="00F51B25" w:rsidP="00413695">
                      <w:pPr>
                        <w:pStyle w:val="Bezmezer"/>
                        <w:rPr>
                          <w:rFonts w:asciiTheme="majorHAnsi" w:hAnsiTheme="majorHAnsi" w:cstheme="majorHAnsi"/>
                          <w:sz w:val="24"/>
                          <w:szCs w:val="24"/>
                        </w:rPr>
                      </w:pPr>
                      <w:r w:rsidRPr="00EF5346">
                        <w:rPr>
                          <w:rFonts w:asciiTheme="majorHAnsi" w:hAnsiTheme="majorHAnsi" w:cstheme="majorHAnsi"/>
                          <w:sz w:val="24"/>
                          <w:szCs w:val="24"/>
                        </w:rPr>
                        <w:t xml:space="preserve">tel: </w:t>
                      </w:r>
                      <w:r w:rsidR="00EF5346" w:rsidRPr="00EF5346">
                        <w:rPr>
                          <w:rFonts w:asciiTheme="majorHAnsi" w:hAnsiTheme="majorHAnsi" w:cstheme="majorHAnsi"/>
                          <w:sz w:val="24"/>
                          <w:szCs w:val="24"/>
                        </w:rPr>
                        <w:t>+420 585 633</w:t>
                      </w:r>
                      <w:r w:rsidR="00EF5346">
                        <w:rPr>
                          <w:rFonts w:asciiTheme="majorHAnsi" w:hAnsiTheme="majorHAnsi" w:cstheme="majorHAnsi"/>
                          <w:sz w:val="24"/>
                          <w:szCs w:val="24"/>
                        </w:rPr>
                        <w:t> </w:t>
                      </w:r>
                      <w:r w:rsidR="00EF5346" w:rsidRPr="00EF5346">
                        <w:rPr>
                          <w:rFonts w:asciiTheme="majorHAnsi" w:hAnsiTheme="majorHAnsi" w:cstheme="majorHAnsi"/>
                          <w:sz w:val="24"/>
                          <w:szCs w:val="24"/>
                        </w:rPr>
                        <w:t>011</w:t>
                      </w:r>
                      <w:r w:rsidR="00EF5346">
                        <w:rPr>
                          <w:rFonts w:asciiTheme="majorHAnsi" w:hAnsiTheme="majorHAnsi" w:cstheme="majorHAnsi"/>
                          <w:sz w:val="24"/>
                          <w:szCs w:val="24"/>
                        </w:rPr>
                        <w:t xml:space="preserve"> </w:t>
                      </w:r>
                      <w:r w:rsidRPr="00EF5346">
                        <w:rPr>
                          <w:rFonts w:asciiTheme="majorHAnsi" w:hAnsiTheme="majorHAnsi" w:cstheme="majorHAnsi"/>
                          <w:sz w:val="24"/>
                          <w:szCs w:val="24"/>
                        </w:rPr>
                        <w:t>|</w:t>
                      </w:r>
                      <w:r w:rsidR="002F754E" w:rsidRPr="00EF5346">
                        <w:rPr>
                          <w:rFonts w:asciiTheme="majorHAnsi" w:hAnsiTheme="majorHAnsi" w:cstheme="majorHAnsi"/>
                          <w:sz w:val="24"/>
                          <w:szCs w:val="24"/>
                        </w:rPr>
                        <w:t xml:space="preserve"> </w:t>
                      </w:r>
                      <w:r w:rsidR="00EF5346" w:rsidRPr="00EF5346">
                        <w:rPr>
                          <w:rFonts w:asciiTheme="majorHAnsi" w:hAnsiTheme="majorHAnsi" w:cstheme="majorHAnsi"/>
                          <w:sz w:val="24"/>
                          <w:szCs w:val="24"/>
                        </w:rPr>
                        <w:t>www.ff.upol.cz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1770CA">
                              <w:rPr>
                                <w:rFonts w:asciiTheme="majorHAnsi" w:hAnsiTheme="majorHAnsi" w:cstheme="majorHAnsi"/>
                                <w:b/>
                                <w:sz w:val="60"/>
                                <w:szCs w:val="60"/>
                              </w:rPr>
                              <w:t>Filozofická fakulta – Vodární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1770CA">
                        <w:rPr>
                          <w:rFonts w:asciiTheme="majorHAnsi" w:hAnsiTheme="majorHAnsi" w:cstheme="majorHAnsi"/>
                          <w:b/>
                          <w:sz w:val="60"/>
                          <w:szCs w:val="60"/>
                        </w:rPr>
                        <w:t>Filozofická fakulta – Vodární 6</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D73C99" w:rsidRDefault="004D349D" w:rsidP="00D73C99">
      <w:pPr>
        <w:pStyle w:val="Nadpis1"/>
        <w:rPr>
          <w:b/>
        </w:rPr>
      </w:pPr>
      <w:r w:rsidRPr="00D73C99">
        <w:rPr>
          <w:b/>
        </w:rPr>
        <w:t xml:space="preserve">INTERIÉR A VSTUP </w:t>
      </w:r>
    </w:p>
    <w:p w:rsidR="00EF5346" w:rsidRPr="00D73C99" w:rsidRDefault="00EF5346" w:rsidP="00C30611">
      <w:pPr>
        <w:spacing w:before="120" w:after="0" w:line="276" w:lineRule="auto"/>
        <w:ind w:firstLine="709"/>
        <w:jc w:val="both"/>
        <w:rPr>
          <w:rFonts w:asciiTheme="majorHAnsi" w:hAnsiTheme="majorHAnsi" w:cstheme="majorHAnsi"/>
          <w:sz w:val="24"/>
          <w:szCs w:val="24"/>
        </w:rPr>
      </w:pPr>
      <w:r w:rsidRPr="00D73C99">
        <w:rPr>
          <w:rFonts w:asciiTheme="majorHAnsi" w:hAnsiTheme="majorHAnsi" w:cstheme="majorHAnsi"/>
          <w:sz w:val="24"/>
          <w:szCs w:val="24"/>
        </w:rPr>
        <w:t>U objektu se nenachází parkovací stání. Ulice, ve které se budova nachází, je celá v kopci. Přístup k budově je tedy obtížný, tvořen historickou dlažbou s nepravidelným sklonem (sklon podélný 12</w:t>
      </w:r>
      <w:r w:rsidR="00C30611">
        <w:rPr>
          <w:rFonts w:asciiTheme="majorHAnsi" w:hAnsiTheme="majorHAnsi" w:cstheme="majorHAnsi"/>
          <w:sz w:val="24"/>
          <w:szCs w:val="24"/>
        </w:rPr>
        <w:t xml:space="preserve"> </w:t>
      </w:r>
      <w:r w:rsidRPr="00D73C99">
        <w:rPr>
          <w:rFonts w:asciiTheme="majorHAnsi" w:hAnsiTheme="majorHAnsi" w:cstheme="majorHAnsi"/>
          <w:sz w:val="24"/>
          <w:szCs w:val="24"/>
        </w:rPr>
        <w:t>%, sklon příčný 7</w:t>
      </w:r>
      <w:r w:rsidR="00C30611">
        <w:rPr>
          <w:rFonts w:asciiTheme="majorHAnsi" w:hAnsiTheme="majorHAnsi" w:cstheme="majorHAnsi"/>
          <w:sz w:val="24"/>
          <w:szCs w:val="24"/>
        </w:rPr>
        <w:t xml:space="preserve"> </w:t>
      </w:r>
      <w:r w:rsidRPr="00D73C99">
        <w:rPr>
          <w:rFonts w:asciiTheme="majorHAnsi" w:hAnsiTheme="majorHAnsi" w:cstheme="majorHAnsi"/>
          <w:sz w:val="24"/>
          <w:szCs w:val="24"/>
        </w:rPr>
        <w:t xml:space="preserve">%). Vodicí linie zcela chybí. Přístupnost vstupu se ztížena obrubníkem výšky 5 cm, který je třeba překonat. Prostor před hlavním vstupem do budovy je dostatečně prostorný, zvonek je umístěn ve výšce 153 cm, od rohu odsazen o 68 cm. Vstup je tvořen dvoukřídlými, mechanickými dveřmi (průjezdová šířka 93 cm, šířka vedlejšího křídla 103 cm) otevírajícími se dovnitř s prahovým převýšením 3 cm. </w:t>
      </w:r>
    </w:p>
    <w:p w:rsidR="00EF5346" w:rsidRPr="00D73C99" w:rsidRDefault="00EF5346" w:rsidP="00C30611">
      <w:pPr>
        <w:spacing w:before="120" w:after="0" w:line="276" w:lineRule="auto"/>
        <w:ind w:firstLine="709"/>
        <w:jc w:val="both"/>
        <w:rPr>
          <w:rFonts w:asciiTheme="majorHAnsi" w:hAnsiTheme="majorHAnsi" w:cstheme="majorHAnsi"/>
          <w:sz w:val="24"/>
          <w:szCs w:val="24"/>
        </w:rPr>
      </w:pPr>
      <w:r w:rsidRPr="00D73C99">
        <w:rPr>
          <w:rFonts w:asciiTheme="majorHAnsi" w:hAnsiTheme="majorHAnsi" w:cstheme="majorHAnsi"/>
          <w:sz w:val="24"/>
          <w:szCs w:val="24"/>
        </w:rPr>
        <w:t>Zádveří je dostatečně prostorné. Nachází se zde vrátnice, která je ale posazena ve výšce pěti schodů. Ze zádveří je možnost vydat se do levé a pravé části budovy. Na pravou stranu vede 5 schodů (výška 17 cm, hloubka 10 cm). Toto schodiště je opatřeno šikmou p</w:t>
      </w:r>
      <w:r w:rsidR="005D66DA">
        <w:rPr>
          <w:rFonts w:asciiTheme="majorHAnsi" w:hAnsiTheme="majorHAnsi" w:cstheme="majorHAnsi"/>
          <w:sz w:val="24"/>
          <w:szCs w:val="24"/>
        </w:rPr>
        <w:t>lošinou. Plošina je zamčená na E</w:t>
      </w:r>
      <w:r w:rsidRPr="00D73C99">
        <w:rPr>
          <w:rFonts w:asciiTheme="majorHAnsi" w:hAnsiTheme="majorHAnsi" w:cstheme="majorHAnsi"/>
          <w:sz w:val="24"/>
          <w:szCs w:val="24"/>
        </w:rPr>
        <w:t>uroklíč. U plošiny, ve výšce 168 cm je zvonek na vrátnici. Prostor nástupní plochy je dostatečný, stejně jako rozměry samotné plošiny (šířka 98 cm, hloubka 103 cm, čelní nástup). Údaj o nosnosti chybí. Ovladače vně plošiny jsou umístěny ve výšce 106 cm od země, uvnitř plošiny ve výšce 76 cm od podlahy plošiny.</w:t>
      </w:r>
    </w:p>
    <w:p w:rsidR="00EF5346" w:rsidRPr="00D73C99" w:rsidRDefault="00EF5346" w:rsidP="00C30611">
      <w:pPr>
        <w:spacing w:before="120" w:after="0" w:line="276" w:lineRule="auto"/>
        <w:ind w:firstLine="709"/>
        <w:jc w:val="both"/>
        <w:rPr>
          <w:rFonts w:asciiTheme="majorHAnsi" w:hAnsiTheme="majorHAnsi" w:cstheme="majorHAnsi"/>
          <w:sz w:val="24"/>
          <w:szCs w:val="24"/>
        </w:rPr>
      </w:pPr>
      <w:r w:rsidRPr="00D73C99">
        <w:rPr>
          <w:rFonts w:asciiTheme="majorHAnsi" w:hAnsiTheme="majorHAnsi" w:cstheme="majorHAnsi"/>
          <w:sz w:val="24"/>
          <w:szCs w:val="24"/>
        </w:rPr>
        <w:t>V pravé části budovy, kam vede plošina, se nachází počítačová učebna. Další prostor budovy není využíván k výuce, je za dveřmi zamčenými na čip. Nachází se zde ale bezbariérová toaleta. Samotná toaleta je volně přístupná (viz níže), ale je třeba v úvodu požádat na vrátnici o otevření dveří čipem.</w:t>
      </w:r>
    </w:p>
    <w:p w:rsidR="00EF5346" w:rsidRPr="00D73C99" w:rsidRDefault="00EF5346" w:rsidP="00C30611">
      <w:pPr>
        <w:spacing w:before="120" w:after="0" w:line="276" w:lineRule="auto"/>
        <w:ind w:firstLine="709"/>
        <w:jc w:val="both"/>
        <w:rPr>
          <w:rFonts w:asciiTheme="majorHAnsi" w:hAnsiTheme="majorHAnsi" w:cstheme="majorHAnsi"/>
          <w:sz w:val="24"/>
          <w:szCs w:val="24"/>
        </w:rPr>
      </w:pPr>
      <w:r w:rsidRPr="00D73C99">
        <w:rPr>
          <w:rFonts w:asciiTheme="majorHAnsi" w:hAnsiTheme="majorHAnsi" w:cstheme="majorHAnsi"/>
          <w:sz w:val="24"/>
          <w:szCs w:val="24"/>
        </w:rPr>
        <w:t xml:space="preserve">V levé části budovy se nachází hlavní prostor využívaný FF. Zde je ze zádveří potřeba překonat jeden schod (výška 17 cm). Není zde nájezd, a tak bez pomoci asistenta není možné tento schod na vozíku samostatně překonat. </w:t>
      </w:r>
    </w:p>
    <w:p w:rsidR="00EF5346" w:rsidRPr="00D73C99" w:rsidRDefault="00EF5346" w:rsidP="00C30611">
      <w:pPr>
        <w:spacing w:before="120" w:after="0" w:line="276" w:lineRule="auto"/>
        <w:ind w:firstLine="709"/>
        <w:jc w:val="both"/>
        <w:rPr>
          <w:rFonts w:asciiTheme="majorHAnsi" w:hAnsiTheme="majorHAnsi" w:cstheme="majorHAnsi"/>
          <w:sz w:val="24"/>
          <w:szCs w:val="24"/>
        </w:rPr>
      </w:pPr>
      <w:r w:rsidRPr="00D73C99">
        <w:rPr>
          <w:rFonts w:asciiTheme="majorHAnsi" w:hAnsiTheme="majorHAnsi" w:cstheme="majorHAnsi"/>
          <w:sz w:val="24"/>
          <w:szCs w:val="24"/>
        </w:rPr>
        <w:t xml:space="preserve">V interiéru se dále nachází schody vedoucí do dalších pater. První a poslední schod je vždy označen žlutým kontrastním zbarvením. Šířka schodiště je dostatečná, se zábradlím. K dispozici jsou další dvě plošiny. Jedna plošina překonává výškovou nerovnoměrnost přízemní chodby (6 </w:t>
      </w:r>
      <w:r w:rsidR="005D66DA">
        <w:rPr>
          <w:rFonts w:asciiTheme="majorHAnsi" w:hAnsiTheme="majorHAnsi" w:cstheme="majorHAnsi"/>
          <w:sz w:val="24"/>
          <w:szCs w:val="24"/>
        </w:rPr>
        <w:t>schodů). Plošina je zamčená na E</w:t>
      </w:r>
      <w:r w:rsidRPr="00D73C99">
        <w:rPr>
          <w:rFonts w:asciiTheme="majorHAnsi" w:hAnsiTheme="majorHAnsi" w:cstheme="majorHAnsi"/>
          <w:sz w:val="24"/>
          <w:szCs w:val="24"/>
        </w:rPr>
        <w:t xml:space="preserve">uroklíč. Prostor nástupní plochy je dostatečný, stejně jako rozměry samotné plošiny (šířka 98 cm, hloubka 103 cm, čelní nástup). Údaj o nosnosti opět chybí. Ovladače vně plošiny jsou umístěny ve výšce 100 cm od </w:t>
      </w:r>
      <w:r w:rsidRPr="00D73C99">
        <w:rPr>
          <w:rFonts w:asciiTheme="majorHAnsi" w:hAnsiTheme="majorHAnsi" w:cstheme="majorHAnsi"/>
          <w:sz w:val="24"/>
          <w:szCs w:val="24"/>
        </w:rPr>
        <w:lastRenderedPageBreak/>
        <w:t>země, uvnitř plošiny ve výšce 73 cm od podlahy plošiny. Další plošina je v zadní části budovy, na schodišti spojující patra budovy (2 podlaží). Plošina je zamčená na euroklíč. Prostor nástupní plochy je dostatečný, stejně jako rozměry samotné plošiny (šířka 98 cm, hloubka 103 cm, čelní nástup). Údaj o nosnosti chybí. Ovladače vně plošiny jsou umístěny ve výšce 103 cm od země, uvnitř plošiny ve výšce 75 cm od podlahy plošiny.</w:t>
      </w:r>
    </w:p>
    <w:p w:rsidR="00EF5346" w:rsidRPr="00D73C99" w:rsidRDefault="00EF5346" w:rsidP="00EF5346">
      <w:pPr>
        <w:spacing w:before="120" w:after="0" w:line="276" w:lineRule="auto"/>
        <w:jc w:val="both"/>
        <w:rPr>
          <w:rFonts w:asciiTheme="majorHAnsi" w:hAnsiTheme="majorHAnsi" w:cstheme="majorHAnsi"/>
          <w:sz w:val="24"/>
          <w:szCs w:val="24"/>
        </w:rPr>
      </w:pPr>
    </w:p>
    <w:p w:rsidR="00EF5346" w:rsidRPr="00D73C99" w:rsidRDefault="00EF5346" w:rsidP="00D73C99">
      <w:pPr>
        <w:pStyle w:val="Nadpis1"/>
        <w:rPr>
          <w:b/>
        </w:rPr>
      </w:pPr>
      <w:r w:rsidRPr="00D73C99">
        <w:rPr>
          <w:b/>
        </w:rPr>
        <w:t>HYGIENICKÉ ZÁZEMÍ</w:t>
      </w:r>
    </w:p>
    <w:p w:rsidR="00EF5346" w:rsidRPr="00D73C99" w:rsidRDefault="00EF5346" w:rsidP="00EF5346">
      <w:pPr>
        <w:spacing w:before="120" w:after="0" w:line="276" w:lineRule="auto"/>
        <w:ind w:firstLine="708"/>
        <w:jc w:val="both"/>
        <w:rPr>
          <w:rFonts w:asciiTheme="majorHAnsi" w:hAnsiTheme="majorHAnsi" w:cstheme="majorHAnsi"/>
          <w:sz w:val="24"/>
          <w:szCs w:val="24"/>
        </w:rPr>
      </w:pPr>
      <w:r w:rsidRPr="00D73C99">
        <w:rPr>
          <w:rFonts w:asciiTheme="majorHAnsi" w:hAnsiTheme="majorHAnsi" w:cstheme="majorHAnsi"/>
          <w:sz w:val="24"/>
          <w:szCs w:val="24"/>
        </w:rPr>
        <w:t>Samostatná, označená toaleta se nachází v pravé části budovy, za dveřmi uzamčenými na čip. Dveře na požádání otevře vrátný/vrátná. Před dveřmi s čipem ale není označení, nasměrování na bezbariérovou toaletu, takže může zůstat řadě lidí skrytá. Do prostoru k toaletě klikatá chodba, která ale nemá zúžené prostory.  Dveře do WC kabiny šířky 80 cm se otevírající se ven, madlo je na vnitřní i na vnější straně. Kabina je šířky 162 cm a hloubky 182 cm. Vypínač světla se nachází uvnitř vpravo za futry ve výšce 100 cm. V kabině se nachází nouzová signalizační tlačítka – horní ve výšce 108 cm a spodní ve výšce 31 cm. Prostor pro vozík vedle WC mísy je volně přístupný. Levý bok WC mísy je od stěny vzdálen 29 cm, vzdálenost od pravého boku mísy k pravé stěně 99 cm. Odsazení od zadní stěny je 30 cm. Výška sedátka je 46 cm, toaletní papír je v dosahu a mechanické splachování WC je vzadu na toaletě ve výšce 75 cm. U WC jsou dvě madla</w:t>
      </w:r>
      <w:r w:rsidR="00DD4AAD">
        <w:rPr>
          <w:rFonts w:asciiTheme="majorHAnsi" w:hAnsiTheme="majorHAnsi" w:cstheme="majorHAnsi"/>
          <w:sz w:val="24"/>
          <w:szCs w:val="24"/>
        </w:rPr>
        <w:t>, z pohledu příchozího</w:t>
      </w:r>
      <w:bookmarkStart w:id="0" w:name="_GoBack"/>
      <w:bookmarkEnd w:id="0"/>
      <w:r w:rsidRPr="00D73C99">
        <w:rPr>
          <w:rFonts w:asciiTheme="majorHAnsi" w:hAnsiTheme="majorHAnsi" w:cstheme="majorHAnsi"/>
          <w:sz w:val="24"/>
          <w:szCs w:val="24"/>
        </w:rPr>
        <w:t xml:space="preserve"> je levé madlo pevné, délka 78 cm, výška 78 cm, pravé madlo sklopné, délka 79 cm, výška 79 cm, osové vzdálenosti 61 cm. Umyvadlo je umístěné ve výšce 80 cm s podjezdem 21 cm a pákovou baterií (výška od podlahy 90 cm), madlo chybí. V objektu se nachází i běžné WC bez označení „Braille“.</w:t>
      </w:r>
    </w:p>
    <w:p w:rsidR="002F754E" w:rsidRPr="00D73C99" w:rsidRDefault="002F754E" w:rsidP="00D73C99">
      <w:pPr>
        <w:pStyle w:val="Nadpis1"/>
        <w:rPr>
          <w:b/>
        </w:rPr>
      </w:pPr>
      <w:r w:rsidRPr="00D73C99">
        <w:rPr>
          <w:b/>
        </w:rPr>
        <w:t>FOTOGALERIE</w:t>
      </w:r>
    </w:p>
    <w:p w:rsidR="0022429B" w:rsidRPr="00D73C99" w:rsidRDefault="0022429B" w:rsidP="008B55C6">
      <w:pPr>
        <w:rPr>
          <w:rFonts w:asciiTheme="majorHAnsi" w:hAnsiTheme="majorHAnsi" w:cstheme="majorHAnsi"/>
          <w:sz w:val="24"/>
          <w:szCs w:val="24"/>
        </w:rPr>
      </w:pPr>
      <w:r w:rsidRPr="00D73C99">
        <w:rPr>
          <w:rFonts w:asciiTheme="majorHAnsi" w:hAnsiTheme="majorHAnsi" w:cstheme="majorHAnsi"/>
          <w:sz w:val="24"/>
          <w:szCs w:val="24"/>
        </w:rPr>
        <w:t xml:space="preserve">Obrázek 1. </w:t>
      </w:r>
      <w:r w:rsidRPr="00D73C99">
        <w:rPr>
          <w:rFonts w:asciiTheme="majorHAnsi" w:hAnsiTheme="majorHAnsi" w:cstheme="majorHAnsi"/>
          <w:sz w:val="24"/>
          <w:szCs w:val="24"/>
        </w:rPr>
        <w:tab/>
        <w:t>Vstup do budovy</w:t>
      </w:r>
    </w:p>
    <w:p w:rsidR="0022429B" w:rsidRPr="00D73C99" w:rsidRDefault="0022429B" w:rsidP="008B55C6">
      <w:pPr>
        <w:rPr>
          <w:rFonts w:asciiTheme="majorHAnsi" w:hAnsiTheme="majorHAnsi" w:cstheme="majorHAnsi"/>
          <w:sz w:val="24"/>
          <w:szCs w:val="24"/>
        </w:rPr>
      </w:pPr>
      <w:r w:rsidRPr="00D73C99">
        <w:rPr>
          <w:rFonts w:asciiTheme="majorHAnsi" w:hAnsiTheme="majorHAnsi" w:cstheme="majorHAnsi"/>
          <w:noProof/>
          <w:sz w:val="24"/>
          <w:szCs w:val="24"/>
          <w:lang w:eastAsia="cs-CZ"/>
        </w:rPr>
        <w:lastRenderedPageBreak/>
        <w:drawing>
          <wp:inline distT="0" distB="0" distL="0" distR="0">
            <wp:extent cx="2697698" cy="3600000"/>
            <wp:effectExtent l="0" t="0" r="7620" b="635"/>
            <wp:docPr id="34" name="Obrázek 34" descr="C:\Users\20036536\Pictures\email.seznam.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20036536\Pictures\email.seznam.cz.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7698" cy="3600000"/>
                    </a:xfrm>
                    <a:prstGeom prst="rect">
                      <a:avLst/>
                    </a:prstGeom>
                    <a:noFill/>
                    <a:ln>
                      <a:noFill/>
                    </a:ln>
                  </pic:spPr>
                </pic:pic>
              </a:graphicData>
            </a:graphic>
          </wp:inline>
        </w:drawing>
      </w:r>
    </w:p>
    <w:p w:rsidR="0022429B" w:rsidRPr="00D73C99" w:rsidRDefault="0022429B" w:rsidP="008B55C6">
      <w:pPr>
        <w:rPr>
          <w:rFonts w:asciiTheme="majorHAnsi" w:hAnsiTheme="majorHAnsi" w:cstheme="majorHAnsi"/>
          <w:sz w:val="24"/>
          <w:szCs w:val="24"/>
        </w:rPr>
      </w:pPr>
    </w:p>
    <w:p w:rsidR="008B55C6" w:rsidRPr="00D73C99" w:rsidRDefault="000351D2" w:rsidP="008B55C6">
      <w:pPr>
        <w:rPr>
          <w:rFonts w:asciiTheme="majorHAnsi" w:hAnsiTheme="majorHAnsi" w:cstheme="majorHAnsi"/>
          <w:b/>
          <w:sz w:val="24"/>
          <w:szCs w:val="24"/>
        </w:rPr>
      </w:pPr>
      <w:r>
        <w:rPr>
          <w:rFonts w:asciiTheme="majorHAnsi" w:hAnsiTheme="majorHAnsi" w:cstheme="majorHAnsi"/>
          <w:sz w:val="24"/>
          <w:szCs w:val="24"/>
        </w:rPr>
        <w:t>Obrázek 2</w:t>
      </w:r>
      <w:r w:rsidR="002F754E" w:rsidRPr="00D73C99">
        <w:rPr>
          <w:rFonts w:asciiTheme="majorHAnsi" w:hAnsiTheme="majorHAnsi" w:cstheme="majorHAnsi"/>
          <w:sz w:val="24"/>
          <w:szCs w:val="24"/>
        </w:rPr>
        <w:t xml:space="preserve">. </w:t>
      </w:r>
      <w:r w:rsidR="002F754E" w:rsidRPr="00D73C99">
        <w:rPr>
          <w:rFonts w:asciiTheme="majorHAnsi" w:hAnsiTheme="majorHAnsi" w:cstheme="majorHAnsi"/>
          <w:sz w:val="24"/>
          <w:szCs w:val="24"/>
        </w:rPr>
        <w:tab/>
      </w:r>
      <w:r w:rsidR="008B55C6" w:rsidRPr="00D73C99">
        <w:rPr>
          <w:rFonts w:asciiTheme="majorHAnsi" w:hAnsiTheme="majorHAnsi" w:cstheme="majorHAnsi"/>
          <w:b/>
          <w:sz w:val="24"/>
          <w:szCs w:val="24"/>
        </w:rPr>
        <w:t>Vstup ze zádveří do levé části budovy</w:t>
      </w:r>
    </w:p>
    <w:p w:rsidR="002F754E" w:rsidRPr="00D73C99" w:rsidRDefault="008B55C6" w:rsidP="002F754E">
      <w:pPr>
        <w:jc w:val="both"/>
        <w:rPr>
          <w:rFonts w:asciiTheme="majorHAnsi" w:hAnsiTheme="majorHAnsi" w:cstheme="majorHAnsi"/>
          <w:b/>
          <w:sz w:val="24"/>
          <w:szCs w:val="24"/>
        </w:rPr>
      </w:pPr>
      <w:r w:rsidRPr="00D73C99">
        <w:rPr>
          <w:rFonts w:asciiTheme="majorHAnsi" w:hAnsiTheme="majorHAnsi" w:cstheme="majorHAnsi"/>
          <w:noProof/>
          <w:sz w:val="24"/>
          <w:szCs w:val="24"/>
          <w:lang w:eastAsia="cs-CZ"/>
        </w:rPr>
        <w:drawing>
          <wp:inline distT="0" distB="0" distL="0" distR="0">
            <wp:extent cx="3600000" cy="2700000"/>
            <wp:effectExtent l="0" t="6985"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2F754E" w:rsidRPr="00D73C99" w:rsidRDefault="002F754E" w:rsidP="002F754E">
      <w:pPr>
        <w:spacing w:after="0"/>
        <w:jc w:val="both"/>
        <w:rPr>
          <w:rFonts w:asciiTheme="majorHAnsi" w:hAnsiTheme="majorHAnsi" w:cstheme="majorHAnsi"/>
          <w:sz w:val="24"/>
          <w:szCs w:val="24"/>
        </w:rPr>
      </w:pPr>
    </w:p>
    <w:p w:rsidR="002F754E" w:rsidRPr="00D73C99" w:rsidRDefault="002F754E" w:rsidP="002F754E">
      <w:pPr>
        <w:spacing w:after="0"/>
        <w:jc w:val="both"/>
        <w:rPr>
          <w:rFonts w:asciiTheme="majorHAnsi" w:hAnsiTheme="majorHAnsi" w:cstheme="majorHAnsi"/>
          <w:sz w:val="24"/>
          <w:szCs w:val="24"/>
        </w:rPr>
      </w:pPr>
    </w:p>
    <w:p w:rsidR="000351D2" w:rsidRPr="000351D2" w:rsidRDefault="000351D2" w:rsidP="008B55C6">
      <w:pPr>
        <w:spacing w:after="0"/>
        <w:jc w:val="both"/>
        <w:rPr>
          <w:rFonts w:asciiTheme="majorHAnsi" w:hAnsiTheme="majorHAnsi" w:cstheme="majorHAnsi"/>
          <w:b/>
          <w:sz w:val="24"/>
          <w:szCs w:val="24"/>
        </w:rPr>
      </w:pPr>
      <w:r>
        <w:rPr>
          <w:rFonts w:asciiTheme="majorHAnsi" w:hAnsiTheme="majorHAnsi" w:cstheme="majorHAnsi"/>
          <w:sz w:val="24"/>
          <w:szCs w:val="24"/>
        </w:rPr>
        <w:t>Obrázek 3</w:t>
      </w:r>
      <w:r w:rsidR="008B55C6" w:rsidRPr="00D73C99">
        <w:rPr>
          <w:rFonts w:asciiTheme="majorHAnsi" w:hAnsiTheme="majorHAnsi" w:cstheme="majorHAnsi"/>
          <w:sz w:val="24"/>
          <w:szCs w:val="24"/>
        </w:rPr>
        <w:t xml:space="preserve">. </w:t>
      </w:r>
      <w:r w:rsidR="008B55C6" w:rsidRPr="00D73C99">
        <w:rPr>
          <w:rFonts w:asciiTheme="majorHAnsi" w:hAnsiTheme="majorHAnsi" w:cstheme="majorHAnsi"/>
          <w:sz w:val="24"/>
          <w:szCs w:val="24"/>
        </w:rPr>
        <w:tab/>
      </w:r>
      <w:r w:rsidR="008B55C6" w:rsidRPr="00D73C99">
        <w:rPr>
          <w:rFonts w:asciiTheme="majorHAnsi" w:hAnsiTheme="majorHAnsi" w:cstheme="majorHAnsi"/>
          <w:b/>
          <w:sz w:val="24"/>
          <w:szCs w:val="24"/>
        </w:rPr>
        <w:t>Bezbariérová toaleta</w:t>
      </w:r>
      <w:r w:rsidR="0022429B" w:rsidRPr="00D73C99">
        <w:rPr>
          <w:rFonts w:asciiTheme="majorHAnsi" w:hAnsiTheme="majorHAnsi" w:cstheme="majorHAnsi"/>
          <w:b/>
          <w:sz w:val="24"/>
          <w:szCs w:val="24"/>
        </w:rPr>
        <w:t xml:space="preserve"> </w:t>
      </w:r>
      <w:r>
        <w:rPr>
          <w:rFonts w:asciiTheme="majorHAnsi" w:hAnsiTheme="majorHAnsi" w:cstheme="majorHAnsi"/>
          <w:b/>
          <w:sz w:val="24"/>
          <w:szCs w:val="24"/>
        </w:rPr>
        <w:t>– pohled na levou stěnu</w:t>
      </w:r>
    </w:p>
    <w:p w:rsidR="002F754E" w:rsidRPr="00D73C99" w:rsidRDefault="008B55C6" w:rsidP="002F754E">
      <w:pPr>
        <w:spacing w:after="0"/>
        <w:jc w:val="both"/>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704663"/>
            <wp:effectExtent l="9525"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4663"/>
                    </a:xfrm>
                    <a:prstGeom prst="rect">
                      <a:avLst/>
                    </a:prstGeom>
                    <a:noFill/>
                    <a:ln>
                      <a:noFill/>
                    </a:ln>
                  </pic:spPr>
                </pic:pic>
              </a:graphicData>
            </a:graphic>
          </wp:inline>
        </w:drawing>
      </w:r>
    </w:p>
    <w:p w:rsidR="008B55C6" w:rsidRPr="00D73C99" w:rsidRDefault="008B55C6" w:rsidP="002F754E">
      <w:pPr>
        <w:spacing w:after="0"/>
        <w:jc w:val="both"/>
        <w:rPr>
          <w:rFonts w:asciiTheme="majorHAnsi" w:hAnsiTheme="majorHAnsi" w:cstheme="majorHAnsi"/>
          <w:sz w:val="24"/>
          <w:szCs w:val="24"/>
        </w:rPr>
      </w:pPr>
    </w:p>
    <w:p w:rsidR="000351D2" w:rsidRPr="000351D2" w:rsidRDefault="000351D2" w:rsidP="002F754E">
      <w:pPr>
        <w:spacing w:after="0"/>
        <w:jc w:val="both"/>
        <w:rPr>
          <w:rFonts w:asciiTheme="majorHAnsi" w:hAnsiTheme="majorHAnsi" w:cstheme="majorHAnsi"/>
          <w:b/>
          <w:sz w:val="24"/>
          <w:szCs w:val="24"/>
        </w:rPr>
      </w:pPr>
      <w:r>
        <w:rPr>
          <w:rFonts w:asciiTheme="majorHAnsi" w:hAnsiTheme="majorHAnsi" w:cstheme="majorHAnsi"/>
          <w:sz w:val="24"/>
          <w:szCs w:val="24"/>
        </w:rPr>
        <w:t>Obrázek 4</w:t>
      </w:r>
      <w:r w:rsidR="008B55C6" w:rsidRPr="00D73C99">
        <w:rPr>
          <w:rFonts w:asciiTheme="majorHAnsi" w:hAnsiTheme="majorHAnsi" w:cstheme="majorHAnsi"/>
          <w:sz w:val="24"/>
          <w:szCs w:val="24"/>
        </w:rPr>
        <w:t xml:space="preserve">. </w:t>
      </w:r>
      <w:r w:rsidR="008B55C6" w:rsidRPr="00D73C99">
        <w:rPr>
          <w:rFonts w:asciiTheme="majorHAnsi" w:hAnsiTheme="majorHAnsi" w:cstheme="majorHAnsi"/>
          <w:sz w:val="24"/>
          <w:szCs w:val="24"/>
        </w:rPr>
        <w:tab/>
      </w:r>
      <w:r w:rsidR="008B55C6" w:rsidRPr="00D73C99">
        <w:rPr>
          <w:rFonts w:asciiTheme="majorHAnsi" w:hAnsiTheme="majorHAnsi" w:cstheme="majorHAnsi"/>
          <w:b/>
          <w:sz w:val="24"/>
          <w:szCs w:val="24"/>
        </w:rPr>
        <w:t>Bezbariérová toaleta –</w:t>
      </w:r>
      <w:r w:rsidR="0022429B" w:rsidRPr="00D73C99">
        <w:rPr>
          <w:rFonts w:asciiTheme="majorHAnsi" w:hAnsiTheme="majorHAnsi" w:cstheme="majorHAnsi"/>
          <w:b/>
          <w:sz w:val="24"/>
          <w:szCs w:val="24"/>
        </w:rPr>
        <w:t xml:space="preserve"> </w:t>
      </w:r>
      <w:r>
        <w:rPr>
          <w:rFonts w:asciiTheme="majorHAnsi" w:hAnsiTheme="majorHAnsi" w:cstheme="majorHAnsi"/>
          <w:b/>
          <w:sz w:val="24"/>
          <w:szCs w:val="24"/>
        </w:rPr>
        <w:t>pohled na dveře z toalety</w:t>
      </w:r>
    </w:p>
    <w:p w:rsidR="008B55C6" w:rsidRPr="00D73C99" w:rsidRDefault="008B55C6" w:rsidP="002F754E">
      <w:pPr>
        <w:spacing w:after="0"/>
        <w:jc w:val="both"/>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723316"/>
            <wp:effectExtent l="318" t="0" r="952" b="953"/>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23316"/>
                    </a:xfrm>
                    <a:prstGeom prst="rect">
                      <a:avLst/>
                    </a:prstGeom>
                    <a:noFill/>
                    <a:ln>
                      <a:noFill/>
                    </a:ln>
                  </pic:spPr>
                </pic:pic>
              </a:graphicData>
            </a:graphic>
          </wp:inline>
        </w:drawing>
      </w:r>
    </w:p>
    <w:p w:rsidR="0022429B" w:rsidRPr="00D73C99" w:rsidRDefault="0022429B" w:rsidP="002F754E">
      <w:pPr>
        <w:spacing w:after="0"/>
        <w:jc w:val="both"/>
        <w:rPr>
          <w:rFonts w:asciiTheme="majorHAnsi" w:hAnsiTheme="majorHAnsi" w:cstheme="majorHAnsi"/>
          <w:sz w:val="24"/>
          <w:szCs w:val="24"/>
        </w:rPr>
      </w:pPr>
    </w:p>
    <w:p w:rsidR="0022429B" w:rsidRPr="00D73C99" w:rsidRDefault="000351D2"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Obrázek 5</w:t>
      </w:r>
      <w:r w:rsidR="0022429B" w:rsidRPr="00D73C99">
        <w:rPr>
          <w:rFonts w:asciiTheme="majorHAnsi" w:hAnsiTheme="majorHAnsi" w:cstheme="majorHAnsi"/>
          <w:sz w:val="24"/>
          <w:szCs w:val="24"/>
        </w:rPr>
        <w:t xml:space="preserve">. </w:t>
      </w:r>
      <w:r w:rsidR="0022429B" w:rsidRPr="00D73C99">
        <w:rPr>
          <w:rFonts w:asciiTheme="majorHAnsi" w:hAnsiTheme="majorHAnsi" w:cstheme="majorHAnsi"/>
          <w:sz w:val="24"/>
          <w:szCs w:val="24"/>
        </w:rPr>
        <w:tab/>
      </w:r>
      <w:r w:rsidR="0022429B" w:rsidRPr="00D73C99">
        <w:rPr>
          <w:rFonts w:asciiTheme="majorHAnsi" w:hAnsiTheme="majorHAnsi" w:cstheme="majorHAnsi"/>
          <w:b/>
          <w:sz w:val="24"/>
          <w:szCs w:val="24"/>
        </w:rPr>
        <w:t>Bezbariérová toaleta – pohled na umyvadlo</w:t>
      </w:r>
    </w:p>
    <w:p w:rsidR="0022429B" w:rsidRPr="00D73C99" w:rsidRDefault="0022429B" w:rsidP="002F754E">
      <w:pPr>
        <w:spacing w:after="0"/>
        <w:jc w:val="both"/>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311675"/>
            <wp:effectExtent l="0" t="3492"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311675"/>
                    </a:xfrm>
                    <a:prstGeom prst="rect">
                      <a:avLst/>
                    </a:prstGeom>
                    <a:noFill/>
                    <a:ln>
                      <a:noFill/>
                    </a:ln>
                  </pic:spPr>
                </pic:pic>
              </a:graphicData>
            </a:graphic>
          </wp:inline>
        </w:drawing>
      </w:r>
    </w:p>
    <w:p w:rsidR="0022429B" w:rsidRPr="00D73C99" w:rsidRDefault="0022429B" w:rsidP="002F754E">
      <w:pPr>
        <w:spacing w:after="0"/>
        <w:jc w:val="both"/>
        <w:rPr>
          <w:rFonts w:asciiTheme="majorHAnsi" w:hAnsiTheme="majorHAnsi" w:cstheme="majorHAnsi"/>
          <w:sz w:val="24"/>
          <w:szCs w:val="24"/>
        </w:rPr>
      </w:pPr>
    </w:p>
    <w:p w:rsidR="0022429B" w:rsidRPr="00D73C99" w:rsidRDefault="000351D2" w:rsidP="002F754E">
      <w:pPr>
        <w:spacing w:after="0"/>
        <w:jc w:val="both"/>
        <w:rPr>
          <w:rFonts w:asciiTheme="majorHAnsi" w:hAnsiTheme="majorHAnsi" w:cstheme="majorHAnsi"/>
          <w:sz w:val="24"/>
          <w:szCs w:val="24"/>
        </w:rPr>
      </w:pPr>
      <w:r>
        <w:rPr>
          <w:rFonts w:asciiTheme="majorHAnsi" w:hAnsiTheme="majorHAnsi" w:cstheme="majorHAnsi"/>
          <w:sz w:val="24"/>
          <w:szCs w:val="24"/>
        </w:rPr>
        <w:t>Obrázek 6</w:t>
      </w:r>
      <w:r w:rsidR="0022429B" w:rsidRPr="00D73C99">
        <w:rPr>
          <w:rFonts w:asciiTheme="majorHAnsi" w:hAnsiTheme="majorHAnsi" w:cstheme="majorHAnsi"/>
          <w:sz w:val="24"/>
          <w:szCs w:val="24"/>
        </w:rPr>
        <w:t xml:space="preserve">. </w:t>
      </w:r>
      <w:r w:rsidR="0022429B" w:rsidRPr="00D73C99">
        <w:rPr>
          <w:rFonts w:asciiTheme="majorHAnsi" w:hAnsiTheme="majorHAnsi" w:cstheme="majorHAnsi"/>
          <w:sz w:val="24"/>
          <w:szCs w:val="24"/>
        </w:rPr>
        <w:tab/>
      </w:r>
      <w:r w:rsidR="0022429B" w:rsidRPr="00D73C99">
        <w:rPr>
          <w:rFonts w:asciiTheme="majorHAnsi" w:hAnsiTheme="majorHAnsi" w:cstheme="majorHAnsi"/>
          <w:b/>
          <w:sz w:val="24"/>
          <w:szCs w:val="24"/>
        </w:rPr>
        <w:t>Bezbariérová toaleta – pohled od dveří</w:t>
      </w:r>
    </w:p>
    <w:p w:rsidR="0022429B" w:rsidRPr="00D73C99" w:rsidRDefault="0022429B" w:rsidP="002F754E">
      <w:pPr>
        <w:spacing w:after="0"/>
        <w:jc w:val="both"/>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704569"/>
            <wp:effectExtent l="0" t="9525"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4569"/>
                    </a:xfrm>
                    <a:prstGeom prst="rect">
                      <a:avLst/>
                    </a:prstGeom>
                    <a:noFill/>
                    <a:ln>
                      <a:noFill/>
                    </a:ln>
                  </pic:spPr>
                </pic:pic>
              </a:graphicData>
            </a:graphic>
          </wp:inline>
        </w:drawing>
      </w:r>
    </w:p>
    <w:p w:rsidR="00F51B25" w:rsidRPr="00D73C99" w:rsidRDefault="00F51B25" w:rsidP="002F754E">
      <w:pPr>
        <w:spacing w:after="0"/>
        <w:jc w:val="both"/>
        <w:rPr>
          <w:rFonts w:asciiTheme="majorHAnsi" w:hAnsiTheme="majorHAnsi" w:cstheme="majorHAnsi"/>
          <w:sz w:val="24"/>
          <w:szCs w:val="24"/>
        </w:rPr>
      </w:pPr>
    </w:p>
    <w:p w:rsidR="0089491D" w:rsidRPr="00D73C99" w:rsidRDefault="0089491D" w:rsidP="0089491D">
      <w:pPr>
        <w:rPr>
          <w:rFonts w:asciiTheme="majorHAnsi" w:hAnsiTheme="majorHAnsi" w:cstheme="majorHAnsi"/>
          <w:sz w:val="24"/>
          <w:szCs w:val="24"/>
        </w:rPr>
      </w:pPr>
    </w:p>
    <w:p w:rsidR="0022429B" w:rsidRPr="00D73C99" w:rsidRDefault="000351D2" w:rsidP="0022429B">
      <w:pPr>
        <w:pStyle w:val="Bezmezer"/>
        <w:rPr>
          <w:rFonts w:asciiTheme="majorHAnsi" w:hAnsiTheme="majorHAnsi" w:cstheme="majorHAnsi"/>
          <w:sz w:val="24"/>
          <w:szCs w:val="24"/>
        </w:rPr>
      </w:pPr>
      <w:r>
        <w:rPr>
          <w:rFonts w:asciiTheme="majorHAnsi" w:hAnsiTheme="majorHAnsi" w:cstheme="majorHAnsi"/>
          <w:sz w:val="24"/>
          <w:szCs w:val="24"/>
        </w:rPr>
        <w:lastRenderedPageBreak/>
        <w:t>Obrázek 7</w:t>
      </w:r>
      <w:r w:rsidR="0022429B" w:rsidRPr="00D73C99">
        <w:rPr>
          <w:rFonts w:asciiTheme="majorHAnsi" w:hAnsiTheme="majorHAnsi" w:cstheme="majorHAnsi"/>
          <w:sz w:val="24"/>
          <w:szCs w:val="24"/>
        </w:rPr>
        <w:t>.</w:t>
      </w:r>
      <w:r w:rsidR="0022429B" w:rsidRPr="00D73C99">
        <w:rPr>
          <w:rFonts w:asciiTheme="majorHAnsi" w:hAnsiTheme="majorHAnsi" w:cstheme="majorHAnsi"/>
          <w:sz w:val="24"/>
          <w:szCs w:val="24"/>
        </w:rPr>
        <w:tab/>
      </w:r>
      <w:r w:rsidR="0022429B" w:rsidRPr="00D73C99">
        <w:rPr>
          <w:rFonts w:asciiTheme="majorHAnsi" w:hAnsiTheme="majorHAnsi" w:cstheme="majorHAnsi"/>
          <w:b/>
          <w:sz w:val="24"/>
          <w:szCs w:val="24"/>
        </w:rPr>
        <w:t>Průchod do zadní části chodby – směrem ke schodišti s plošinou</w:t>
      </w:r>
    </w:p>
    <w:p w:rsidR="0022429B" w:rsidRDefault="0022429B" w:rsidP="0022429B">
      <w:pPr>
        <w:pStyle w:val="Bezmezer"/>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681633"/>
            <wp:effectExtent l="1905"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681633"/>
                    </a:xfrm>
                    <a:prstGeom prst="rect">
                      <a:avLst/>
                    </a:prstGeom>
                    <a:noFill/>
                    <a:ln>
                      <a:noFill/>
                    </a:ln>
                  </pic:spPr>
                </pic:pic>
              </a:graphicData>
            </a:graphic>
          </wp:inline>
        </w:drawing>
      </w:r>
    </w:p>
    <w:p w:rsidR="00D73C99" w:rsidRPr="00D73C99" w:rsidRDefault="00D73C99" w:rsidP="0022429B">
      <w:pPr>
        <w:pStyle w:val="Bezmezer"/>
        <w:rPr>
          <w:rFonts w:asciiTheme="majorHAnsi" w:hAnsiTheme="majorHAnsi" w:cstheme="majorHAnsi"/>
          <w:sz w:val="24"/>
          <w:szCs w:val="24"/>
        </w:rPr>
      </w:pPr>
    </w:p>
    <w:p w:rsidR="0022429B" w:rsidRPr="00D73C99" w:rsidRDefault="000351D2" w:rsidP="0022429B">
      <w:pPr>
        <w:pStyle w:val="Bezmezer"/>
        <w:rPr>
          <w:rFonts w:asciiTheme="majorHAnsi" w:hAnsiTheme="majorHAnsi" w:cstheme="majorHAnsi"/>
          <w:sz w:val="24"/>
          <w:szCs w:val="24"/>
        </w:rPr>
      </w:pPr>
      <w:r>
        <w:rPr>
          <w:rFonts w:asciiTheme="majorHAnsi" w:hAnsiTheme="majorHAnsi" w:cstheme="majorHAnsi"/>
          <w:sz w:val="24"/>
          <w:szCs w:val="24"/>
        </w:rPr>
        <w:t>Obrázek 8</w:t>
      </w:r>
      <w:r w:rsidR="0022429B" w:rsidRPr="00D73C99">
        <w:rPr>
          <w:rFonts w:asciiTheme="majorHAnsi" w:hAnsiTheme="majorHAnsi" w:cstheme="majorHAnsi"/>
          <w:sz w:val="24"/>
          <w:szCs w:val="24"/>
        </w:rPr>
        <w:t xml:space="preserve">. </w:t>
      </w:r>
      <w:r w:rsidR="0022429B" w:rsidRPr="00D73C99">
        <w:rPr>
          <w:rFonts w:asciiTheme="majorHAnsi" w:hAnsiTheme="majorHAnsi" w:cstheme="majorHAnsi"/>
          <w:sz w:val="24"/>
          <w:szCs w:val="24"/>
        </w:rPr>
        <w:tab/>
      </w:r>
      <w:r w:rsidR="0022429B" w:rsidRPr="00D73C99">
        <w:rPr>
          <w:rFonts w:asciiTheme="majorHAnsi" w:hAnsiTheme="majorHAnsi" w:cstheme="majorHAnsi"/>
          <w:b/>
          <w:sz w:val="24"/>
          <w:szCs w:val="24"/>
        </w:rPr>
        <w:t>Plošina na schodišti v zadní části chodby</w:t>
      </w:r>
    </w:p>
    <w:p w:rsidR="0022429B" w:rsidRPr="00D73C99" w:rsidRDefault="0022429B" w:rsidP="0022429B">
      <w:pPr>
        <w:pStyle w:val="Bezmezer"/>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700000"/>
            <wp:effectExtent l="0" t="6985"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22429B" w:rsidRPr="00D73C99" w:rsidRDefault="0022429B" w:rsidP="0022429B">
      <w:pPr>
        <w:pStyle w:val="Bezmezer"/>
        <w:rPr>
          <w:rFonts w:asciiTheme="majorHAnsi" w:hAnsiTheme="majorHAnsi" w:cstheme="majorHAnsi"/>
          <w:sz w:val="24"/>
          <w:szCs w:val="24"/>
        </w:rPr>
      </w:pPr>
    </w:p>
    <w:p w:rsidR="0022429B" w:rsidRPr="00D73C99" w:rsidRDefault="0022429B" w:rsidP="0022429B">
      <w:pPr>
        <w:pStyle w:val="Bezmezer"/>
        <w:rPr>
          <w:rFonts w:asciiTheme="majorHAnsi" w:hAnsiTheme="majorHAnsi" w:cstheme="majorHAnsi"/>
          <w:sz w:val="24"/>
          <w:szCs w:val="24"/>
        </w:rPr>
      </w:pPr>
    </w:p>
    <w:p w:rsidR="0022429B" w:rsidRPr="00D73C99" w:rsidRDefault="0022429B" w:rsidP="0022429B">
      <w:pPr>
        <w:pStyle w:val="Bezmezer"/>
        <w:rPr>
          <w:rFonts w:asciiTheme="majorHAnsi" w:hAnsiTheme="majorHAnsi" w:cstheme="majorHAnsi"/>
          <w:sz w:val="24"/>
          <w:szCs w:val="24"/>
        </w:rPr>
      </w:pPr>
    </w:p>
    <w:p w:rsidR="0022429B" w:rsidRPr="00D73C99" w:rsidRDefault="0022429B" w:rsidP="0022429B">
      <w:pPr>
        <w:pStyle w:val="Bezmezer"/>
        <w:rPr>
          <w:rFonts w:asciiTheme="majorHAnsi" w:hAnsiTheme="majorHAnsi" w:cstheme="majorHAnsi"/>
          <w:sz w:val="24"/>
          <w:szCs w:val="24"/>
        </w:rPr>
      </w:pPr>
    </w:p>
    <w:p w:rsidR="0022429B" w:rsidRPr="00D73C99" w:rsidRDefault="000351D2" w:rsidP="0022429B">
      <w:pPr>
        <w:pStyle w:val="Bezmezer"/>
        <w:rPr>
          <w:rFonts w:asciiTheme="majorHAnsi" w:hAnsiTheme="majorHAnsi" w:cstheme="majorHAnsi"/>
          <w:sz w:val="24"/>
          <w:szCs w:val="24"/>
        </w:rPr>
      </w:pPr>
      <w:r>
        <w:rPr>
          <w:rFonts w:asciiTheme="majorHAnsi" w:hAnsiTheme="majorHAnsi" w:cstheme="majorHAnsi"/>
          <w:sz w:val="24"/>
          <w:szCs w:val="24"/>
        </w:rPr>
        <w:t>Obrázek 9</w:t>
      </w:r>
      <w:r w:rsidR="0022429B" w:rsidRPr="00D73C99">
        <w:rPr>
          <w:rFonts w:asciiTheme="majorHAnsi" w:hAnsiTheme="majorHAnsi" w:cstheme="majorHAnsi"/>
          <w:sz w:val="24"/>
          <w:szCs w:val="24"/>
        </w:rPr>
        <w:t xml:space="preserve">. </w:t>
      </w:r>
      <w:r w:rsidR="0022429B" w:rsidRPr="00D73C99">
        <w:rPr>
          <w:rFonts w:asciiTheme="majorHAnsi" w:hAnsiTheme="majorHAnsi" w:cstheme="majorHAnsi"/>
          <w:sz w:val="24"/>
          <w:szCs w:val="24"/>
        </w:rPr>
        <w:tab/>
      </w:r>
      <w:r w:rsidR="0022429B" w:rsidRPr="00D73C99">
        <w:rPr>
          <w:rFonts w:asciiTheme="majorHAnsi" w:hAnsiTheme="majorHAnsi" w:cstheme="majorHAnsi"/>
          <w:b/>
          <w:sz w:val="24"/>
          <w:szCs w:val="24"/>
        </w:rPr>
        <w:t>Plošina v přední části chodby</w:t>
      </w:r>
    </w:p>
    <w:p w:rsidR="0022429B" w:rsidRDefault="0022429B" w:rsidP="0022429B">
      <w:pPr>
        <w:pStyle w:val="Bezmezer"/>
        <w:rPr>
          <w:rFonts w:asciiTheme="majorHAnsi" w:hAnsiTheme="majorHAnsi" w:cstheme="majorHAnsi"/>
          <w:sz w:val="24"/>
          <w:szCs w:val="24"/>
        </w:rPr>
      </w:pPr>
      <w:r w:rsidRPr="00D73C99">
        <w:rPr>
          <w:rFonts w:asciiTheme="majorHAnsi" w:hAnsiTheme="majorHAnsi" w:cstheme="majorHAnsi"/>
          <w:b/>
          <w:noProof/>
          <w:sz w:val="24"/>
          <w:szCs w:val="24"/>
          <w:lang w:eastAsia="cs-CZ"/>
        </w:rPr>
        <w:drawing>
          <wp:inline distT="0" distB="0" distL="0" distR="0">
            <wp:extent cx="3600000" cy="2493000"/>
            <wp:effectExtent l="1270" t="0" r="1905" b="19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493000"/>
                    </a:xfrm>
                    <a:prstGeom prst="rect">
                      <a:avLst/>
                    </a:prstGeom>
                    <a:noFill/>
                    <a:ln>
                      <a:noFill/>
                    </a:ln>
                  </pic:spPr>
                </pic:pic>
              </a:graphicData>
            </a:graphic>
          </wp:inline>
        </w:drawing>
      </w:r>
    </w:p>
    <w:p w:rsidR="00D73C99" w:rsidRPr="00D73C99" w:rsidRDefault="00D73C99" w:rsidP="0022429B">
      <w:pPr>
        <w:pStyle w:val="Bezmezer"/>
        <w:rPr>
          <w:rFonts w:asciiTheme="majorHAnsi" w:hAnsiTheme="majorHAnsi" w:cstheme="majorHAnsi"/>
          <w:sz w:val="24"/>
          <w:szCs w:val="24"/>
        </w:rPr>
      </w:pPr>
    </w:p>
    <w:p w:rsidR="0022429B" w:rsidRPr="00D73C99" w:rsidRDefault="00C30611" w:rsidP="0022429B">
      <w:pPr>
        <w:pStyle w:val="Bezmezer"/>
        <w:rPr>
          <w:rFonts w:asciiTheme="majorHAnsi" w:hAnsiTheme="majorHAnsi" w:cstheme="majorHAnsi"/>
          <w:b/>
          <w:sz w:val="24"/>
          <w:szCs w:val="24"/>
        </w:rPr>
      </w:pPr>
      <w:r>
        <w:rPr>
          <w:rFonts w:asciiTheme="majorHAnsi" w:hAnsiTheme="majorHAnsi" w:cstheme="majorHAnsi"/>
          <w:sz w:val="24"/>
          <w:szCs w:val="24"/>
        </w:rPr>
        <w:t>Obrázek 10</w:t>
      </w:r>
      <w:r w:rsidR="0022429B" w:rsidRPr="00D73C99">
        <w:rPr>
          <w:rFonts w:asciiTheme="majorHAnsi" w:hAnsiTheme="majorHAnsi" w:cstheme="majorHAnsi"/>
          <w:sz w:val="24"/>
          <w:szCs w:val="24"/>
        </w:rPr>
        <w:t xml:space="preserve">. </w:t>
      </w:r>
      <w:r w:rsidR="0022429B" w:rsidRPr="00D73C99">
        <w:rPr>
          <w:rFonts w:asciiTheme="majorHAnsi" w:hAnsiTheme="majorHAnsi" w:cstheme="majorHAnsi"/>
          <w:sz w:val="24"/>
          <w:szCs w:val="24"/>
        </w:rPr>
        <w:tab/>
      </w:r>
      <w:r w:rsidR="0022429B" w:rsidRPr="00D73C99">
        <w:rPr>
          <w:rFonts w:asciiTheme="majorHAnsi" w:hAnsiTheme="majorHAnsi" w:cstheme="majorHAnsi"/>
          <w:b/>
          <w:sz w:val="24"/>
          <w:szCs w:val="24"/>
        </w:rPr>
        <w:t>Plošina v zádveří vedoucí do pravé části budovy (k bezbariérové toaletě)</w:t>
      </w:r>
    </w:p>
    <w:p w:rsidR="0022429B" w:rsidRPr="002F754E" w:rsidRDefault="0022429B" w:rsidP="0022429B">
      <w:pPr>
        <w:pStyle w:val="Bezmezer"/>
      </w:pPr>
      <w:r w:rsidRPr="003862EB">
        <w:rPr>
          <w:b/>
          <w:noProof/>
          <w:lang w:eastAsia="cs-CZ"/>
        </w:rPr>
        <w:drawing>
          <wp:inline distT="0" distB="0" distL="0" distR="0">
            <wp:extent cx="3960000" cy="2970000"/>
            <wp:effectExtent l="0" t="0" r="2540" b="190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sectPr w:rsidR="0022429B" w:rsidRPr="002F754E" w:rsidSect="0036399B">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31D" w:rsidRDefault="007E131D" w:rsidP="0036399B">
      <w:pPr>
        <w:spacing w:after="0" w:line="240" w:lineRule="auto"/>
      </w:pPr>
      <w:r>
        <w:separator/>
      </w:r>
    </w:p>
  </w:endnote>
  <w:endnote w:type="continuationSeparator" w:id="0">
    <w:p w:rsidR="007E131D" w:rsidRDefault="007E131D"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panose1 w:val="00000000000000000000"/>
    <w:charset w:val="00"/>
    <w:family w:val="roman"/>
    <w:notTrueType/>
    <w:pitch w:val="default"/>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31D" w:rsidRDefault="007E131D" w:rsidP="0036399B">
      <w:pPr>
        <w:spacing w:after="0" w:line="240" w:lineRule="auto"/>
      </w:pPr>
      <w:r>
        <w:separator/>
      </w:r>
    </w:p>
  </w:footnote>
  <w:footnote w:type="continuationSeparator" w:id="0">
    <w:p w:rsidR="007E131D" w:rsidRDefault="007E131D"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51D2"/>
    <w:rsid w:val="00037EB3"/>
    <w:rsid w:val="001770CA"/>
    <w:rsid w:val="001C1CC8"/>
    <w:rsid w:val="002140C5"/>
    <w:rsid w:val="0022429B"/>
    <w:rsid w:val="00240CA6"/>
    <w:rsid w:val="002C2314"/>
    <w:rsid w:val="002F754E"/>
    <w:rsid w:val="00315F86"/>
    <w:rsid w:val="00320B8B"/>
    <w:rsid w:val="0036399B"/>
    <w:rsid w:val="003B305D"/>
    <w:rsid w:val="00413695"/>
    <w:rsid w:val="004519CB"/>
    <w:rsid w:val="004D349D"/>
    <w:rsid w:val="005D1988"/>
    <w:rsid w:val="005D66DA"/>
    <w:rsid w:val="005E706C"/>
    <w:rsid w:val="0063021A"/>
    <w:rsid w:val="00660644"/>
    <w:rsid w:val="006C07D5"/>
    <w:rsid w:val="007E131D"/>
    <w:rsid w:val="008553BC"/>
    <w:rsid w:val="0089491D"/>
    <w:rsid w:val="008B55C6"/>
    <w:rsid w:val="009653DF"/>
    <w:rsid w:val="00BC6372"/>
    <w:rsid w:val="00C30611"/>
    <w:rsid w:val="00CA49C7"/>
    <w:rsid w:val="00CB52DD"/>
    <w:rsid w:val="00D07AD1"/>
    <w:rsid w:val="00D73C99"/>
    <w:rsid w:val="00DC11F9"/>
    <w:rsid w:val="00DC2CC4"/>
    <w:rsid w:val="00DD4AAD"/>
    <w:rsid w:val="00E750E4"/>
    <w:rsid w:val="00EF5346"/>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D2FCC"/>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paragraph" w:customStyle="1" w:styleId="Vchoz">
    <w:name w:val="Výchozí"/>
    <w:rsid w:val="00EF5346"/>
    <w:pPr>
      <w:suppressAutoHyphens/>
      <w:spacing w:line="256" w:lineRule="auto"/>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543480&amp;y=49.5962714&amp;z=17&amp;source=addr&amp;id=9077639&amp;q=Vod%C3%A1rn%C3%AD%20601%2F6%2C%20Olomou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543480&amp;y=49.5962714&amp;z=17&amp;source=addr&amp;id=9077639&amp;q=Vod%C3%A1rn%C3%AD%20601%2F6%2C%20Olomouc"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665</Words>
  <Characters>3926</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Hýblová Lenka</cp:lastModifiedBy>
  <cp:revision>9</cp:revision>
  <dcterms:created xsi:type="dcterms:W3CDTF">2018-11-29T07:48:00Z</dcterms:created>
  <dcterms:modified xsi:type="dcterms:W3CDTF">2018-12-07T15:18:00Z</dcterms:modified>
</cp:coreProperties>
</file>